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F1" w:rsidRDefault="001E7749">
      <w:pPr>
        <w:autoSpaceDE w:val="0"/>
        <w:autoSpaceDN w:val="0"/>
        <w:spacing w:line="400" w:lineRule="atLeast"/>
        <w:jc w:val="center"/>
        <w:textAlignment w:val="bottom"/>
        <w:rPr>
          <w:rFonts w:eastAsia="方正小标宋简体"/>
          <w:sz w:val="44"/>
          <w:szCs w:val="44"/>
        </w:rPr>
      </w:pPr>
      <w:r>
        <w:rPr>
          <w:rFonts w:eastAsia="方正小标宋简体" w:hint="eastAsia"/>
          <w:sz w:val="44"/>
          <w:szCs w:val="44"/>
        </w:rPr>
        <w:t>浙江金控投资管理有限公司</w:t>
      </w:r>
    </w:p>
    <w:p w:rsidR="005D27F1" w:rsidRDefault="001E7749">
      <w:pPr>
        <w:autoSpaceDE w:val="0"/>
        <w:autoSpaceDN w:val="0"/>
        <w:spacing w:line="400" w:lineRule="atLeast"/>
        <w:jc w:val="center"/>
        <w:textAlignment w:val="bottom"/>
        <w:rPr>
          <w:rFonts w:eastAsia="方正小标宋简体"/>
          <w:sz w:val="44"/>
          <w:szCs w:val="44"/>
        </w:rPr>
      </w:pPr>
      <w:r>
        <w:rPr>
          <w:rFonts w:eastAsia="方正小标宋简体" w:hint="eastAsia"/>
          <w:sz w:val="44"/>
          <w:szCs w:val="44"/>
        </w:rPr>
        <w:t>关于浙江省智能制造产业（宁波）基金和浙江省现代消费与医疗产业（柯桥）基金的</w:t>
      </w:r>
    </w:p>
    <w:p w:rsidR="005D27F1" w:rsidRDefault="001E7749">
      <w:pPr>
        <w:autoSpaceDE w:val="0"/>
        <w:autoSpaceDN w:val="0"/>
        <w:spacing w:line="400" w:lineRule="atLeast"/>
        <w:jc w:val="center"/>
        <w:textAlignment w:val="bottom"/>
        <w:rPr>
          <w:rFonts w:eastAsia="方正小标宋简体"/>
          <w:sz w:val="44"/>
          <w:szCs w:val="44"/>
        </w:rPr>
      </w:pPr>
      <w:r>
        <w:rPr>
          <w:rFonts w:eastAsia="方正小标宋简体" w:hint="eastAsia"/>
          <w:sz w:val="44"/>
          <w:szCs w:val="44"/>
        </w:rPr>
        <w:t>尽调服务</w:t>
      </w:r>
    </w:p>
    <w:p w:rsidR="005D27F1" w:rsidRDefault="005D27F1">
      <w:pPr>
        <w:pStyle w:val="a8"/>
      </w:pPr>
    </w:p>
    <w:p w:rsidR="005D27F1" w:rsidRDefault="001E7749">
      <w:pPr>
        <w:autoSpaceDE w:val="0"/>
        <w:autoSpaceDN w:val="0"/>
        <w:spacing w:line="400" w:lineRule="atLeast"/>
        <w:jc w:val="center"/>
        <w:textAlignment w:val="bottom"/>
      </w:pPr>
      <w:r>
        <w:rPr>
          <w:rFonts w:eastAsia="方正小标宋简体" w:hint="eastAsia"/>
          <w:sz w:val="44"/>
          <w:szCs w:val="44"/>
        </w:rPr>
        <w:t>询（比）价项目</w:t>
      </w:r>
    </w:p>
    <w:p w:rsidR="005D27F1" w:rsidRDefault="005D27F1">
      <w:pPr>
        <w:autoSpaceDE w:val="0"/>
        <w:autoSpaceDN w:val="0"/>
        <w:spacing w:line="400" w:lineRule="atLeast"/>
        <w:jc w:val="center"/>
        <w:textAlignment w:val="bottom"/>
        <w:rPr>
          <w:rFonts w:eastAsia="方正小标宋简体"/>
          <w:sz w:val="44"/>
          <w:szCs w:val="44"/>
        </w:rPr>
      </w:pPr>
    </w:p>
    <w:p w:rsidR="005D27F1" w:rsidRDefault="001E7749">
      <w:pPr>
        <w:autoSpaceDE w:val="0"/>
        <w:autoSpaceDN w:val="0"/>
        <w:spacing w:line="400" w:lineRule="atLeast"/>
        <w:jc w:val="center"/>
        <w:textAlignment w:val="bottom"/>
      </w:pPr>
      <w:r>
        <w:rPr>
          <w:rFonts w:eastAsia="方正小标宋简体"/>
          <w:sz w:val="44"/>
          <w:szCs w:val="44"/>
        </w:rPr>
        <w:t>需</w:t>
      </w:r>
    </w:p>
    <w:p w:rsidR="005D27F1" w:rsidRDefault="001E7749">
      <w:pPr>
        <w:autoSpaceDE w:val="0"/>
        <w:autoSpaceDN w:val="0"/>
        <w:spacing w:line="400" w:lineRule="atLeast"/>
        <w:jc w:val="center"/>
        <w:textAlignment w:val="bottom"/>
        <w:rPr>
          <w:rFonts w:eastAsia="方正小标宋简体"/>
          <w:sz w:val="44"/>
          <w:szCs w:val="44"/>
        </w:rPr>
      </w:pPr>
      <w:r>
        <w:rPr>
          <w:rFonts w:eastAsia="方正小标宋简体" w:hint="eastAsia"/>
          <w:sz w:val="44"/>
          <w:szCs w:val="44"/>
        </w:rPr>
        <w:t>求</w:t>
      </w:r>
    </w:p>
    <w:p w:rsidR="005D27F1" w:rsidRDefault="001E7749">
      <w:pPr>
        <w:autoSpaceDE w:val="0"/>
        <w:autoSpaceDN w:val="0"/>
        <w:spacing w:line="400" w:lineRule="atLeast"/>
        <w:jc w:val="center"/>
        <w:textAlignment w:val="bottom"/>
        <w:rPr>
          <w:rFonts w:ascii="方正小标宋简体" w:eastAsia="方正小标宋简体"/>
          <w:bCs/>
          <w:sz w:val="44"/>
          <w:szCs w:val="44"/>
        </w:rPr>
      </w:pPr>
      <w:r>
        <w:rPr>
          <w:rFonts w:ascii="方正小标宋简体" w:eastAsia="方正小标宋简体" w:hint="eastAsia"/>
          <w:bCs/>
          <w:sz w:val="44"/>
          <w:szCs w:val="44"/>
        </w:rPr>
        <w:t>单</w:t>
      </w:r>
    </w:p>
    <w:p w:rsidR="005D27F1" w:rsidRDefault="001E7749">
      <w:pPr>
        <w:autoSpaceDE w:val="0"/>
        <w:autoSpaceDN w:val="0"/>
        <w:spacing w:line="400" w:lineRule="atLeast"/>
        <w:textAlignment w:val="bottom"/>
        <w:rPr>
          <w:rFonts w:eastAsia="楷体_GB2312"/>
          <w:b/>
          <w:bCs/>
          <w:sz w:val="30"/>
          <w:szCs w:val="30"/>
        </w:rPr>
      </w:pPr>
      <w:r>
        <w:rPr>
          <w:b/>
          <w:bCs/>
          <w:sz w:val="32"/>
          <w:szCs w:val="32"/>
        </w:rPr>
        <w:t xml:space="preserve">             </w:t>
      </w:r>
    </w:p>
    <w:p w:rsidR="005D27F1" w:rsidRDefault="001E7749">
      <w:pPr>
        <w:jc w:val="center"/>
        <w:rPr>
          <w:rFonts w:eastAsia="楷体_GB2312"/>
          <w:b/>
          <w:bCs/>
          <w:sz w:val="30"/>
          <w:szCs w:val="30"/>
        </w:rPr>
      </w:pPr>
      <w:r>
        <w:rPr>
          <w:rFonts w:eastAsia="楷体_GB2312" w:hint="eastAsia"/>
          <w:b/>
          <w:bCs/>
          <w:sz w:val="30"/>
          <w:szCs w:val="30"/>
        </w:rPr>
        <w:t>浙江金控投资管理有限公司</w:t>
      </w:r>
    </w:p>
    <w:p w:rsidR="005D27F1" w:rsidRDefault="001E7749">
      <w:pPr>
        <w:jc w:val="center"/>
        <w:rPr>
          <w:rFonts w:eastAsia="楷体_GB2312"/>
          <w:b/>
          <w:bCs/>
          <w:sz w:val="30"/>
          <w:szCs w:val="30"/>
        </w:rPr>
      </w:pPr>
      <w:r>
        <w:rPr>
          <w:rFonts w:eastAsia="楷体_GB2312"/>
          <w:b/>
          <w:bCs/>
          <w:sz w:val="30"/>
          <w:szCs w:val="30"/>
        </w:rPr>
        <w:t>日</w:t>
      </w:r>
      <w:r>
        <w:rPr>
          <w:rFonts w:eastAsia="楷体_GB2312"/>
          <w:b/>
          <w:bCs/>
          <w:sz w:val="30"/>
          <w:szCs w:val="30"/>
        </w:rPr>
        <w:t xml:space="preserve">  </w:t>
      </w:r>
      <w:r>
        <w:rPr>
          <w:rFonts w:eastAsia="楷体_GB2312"/>
          <w:b/>
          <w:bCs/>
          <w:sz w:val="30"/>
          <w:szCs w:val="30"/>
        </w:rPr>
        <w:t>期：</w:t>
      </w:r>
      <w:r>
        <w:rPr>
          <w:rFonts w:eastAsia="楷体_GB2312"/>
          <w:b/>
          <w:bCs/>
          <w:sz w:val="30"/>
          <w:szCs w:val="30"/>
        </w:rPr>
        <w:t>2024</w:t>
      </w:r>
      <w:r>
        <w:rPr>
          <w:rFonts w:eastAsia="楷体_GB2312"/>
          <w:b/>
          <w:bCs/>
          <w:sz w:val="30"/>
          <w:szCs w:val="30"/>
        </w:rPr>
        <w:t>年</w:t>
      </w:r>
      <w:r>
        <w:rPr>
          <w:rFonts w:eastAsia="楷体_GB2312"/>
          <w:b/>
          <w:bCs/>
          <w:sz w:val="30"/>
          <w:szCs w:val="30"/>
        </w:rPr>
        <w:t>1</w:t>
      </w:r>
      <w:r>
        <w:rPr>
          <w:rFonts w:eastAsia="楷体_GB2312"/>
          <w:b/>
          <w:bCs/>
          <w:sz w:val="30"/>
          <w:szCs w:val="30"/>
        </w:rPr>
        <w:t>月</w:t>
      </w:r>
    </w:p>
    <w:p w:rsidR="005D27F1" w:rsidRDefault="005D27F1">
      <w:pPr>
        <w:autoSpaceDE w:val="0"/>
        <w:autoSpaceDN w:val="0"/>
        <w:jc w:val="center"/>
        <w:textAlignment w:val="bottom"/>
        <w:rPr>
          <w:rFonts w:eastAsia="方正小标宋简体"/>
          <w:sz w:val="44"/>
          <w:szCs w:val="44"/>
        </w:rPr>
        <w:sectPr w:rsidR="005D27F1">
          <w:footerReference w:type="default" r:id="rId8"/>
          <w:footerReference w:type="first" r:id="rId9"/>
          <w:pgSz w:w="11907" w:h="16839"/>
          <w:pgMar w:top="1440" w:right="1797" w:bottom="1440" w:left="1797" w:header="851" w:footer="992" w:gutter="0"/>
          <w:cols w:space="720"/>
          <w:titlePg/>
          <w:docGrid w:type="lines" w:linePitch="312"/>
        </w:sectPr>
      </w:pPr>
    </w:p>
    <w:p w:rsidR="005D27F1" w:rsidRDefault="001E7749">
      <w:pPr>
        <w:autoSpaceDE w:val="0"/>
        <w:autoSpaceDN w:val="0"/>
        <w:jc w:val="center"/>
        <w:textAlignment w:val="bottom"/>
        <w:rPr>
          <w:rFonts w:eastAsia="方正小标宋简体"/>
          <w:sz w:val="44"/>
          <w:szCs w:val="44"/>
        </w:rPr>
      </w:pPr>
      <w:r>
        <w:rPr>
          <w:rFonts w:eastAsia="方正小标宋简体" w:hint="eastAsia"/>
          <w:sz w:val="44"/>
          <w:szCs w:val="44"/>
        </w:rPr>
        <w:lastRenderedPageBreak/>
        <w:t>需求</w:t>
      </w:r>
      <w:r>
        <w:rPr>
          <w:rFonts w:eastAsia="方正小标宋简体"/>
          <w:sz w:val="44"/>
          <w:szCs w:val="44"/>
        </w:rPr>
        <w:t>说明</w:t>
      </w:r>
    </w:p>
    <w:p w:rsidR="005D27F1" w:rsidRDefault="001E7749">
      <w:pPr>
        <w:pStyle w:val="2"/>
        <w:numPr>
          <w:ilvl w:val="0"/>
          <w:numId w:val="3"/>
        </w:numPr>
        <w:spacing w:before="0" w:after="0" w:line="240" w:lineRule="auto"/>
        <w:jc w:val="center"/>
        <w:rPr>
          <w:rFonts w:ascii="Times New Roman" w:hAnsi="Times New Roman"/>
          <w:b w:val="0"/>
          <w:bCs w:val="0"/>
        </w:rPr>
      </w:pPr>
      <w:r>
        <w:rPr>
          <w:rFonts w:ascii="Times New Roman" w:hAnsi="Times New Roman" w:hint="eastAsia"/>
          <w:b w:val="0"/>
          <w:bCs w:val="0"/>
        </w:rPr>
        <w:t>询（比）价</w:t>
      </w:r>
      <w:r>
        <w:rPr>
          <w:rFonts w:ascii="Times New Roman" w:hAnsi="Times New Roman"/>
          <w:b w:val="0"/>
          <w:bCs w:val="0"/>
        </w:rPr>
        <w:t>邀请</w:t>
      </w:r>
    </w:p>
    <w:p w:rsidR="005D27F1" w:rsidRDefault="001E7749">
      <w:pPr>
        <w:autoSpaceDE w:val="0"/>
        <w:autoSpaceDN w:val="0"/>
        <w:adjustRightIn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浙江金控投资管理有限公司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以下简称金控管理公司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关于浙江省智能制造产业（宁波）基金和浙江省现代消费与医疗产业（柯桥）基金的尽调服务采购</w:t>
      </w:r>
      <w:r>
        <w:rPr>
          <w:rFonts w:ascii="仿宋_GB2312" w:eastAsia="仿宋_GB2312" w:hAnsi="仿宋_GB2312" w:cs="仿宋_GB2312" w:hint="eastAsia"/>
          <w:sz w:val="32"/>
          <w:szCs w:val="32"/>
          <w:lang w:val="zh-CN"/>
        </w:rPr>
        <w:t>工作现已启动，我们诚恳邀请</w:t>
      </w:r>
      <w:r>
        <w:rPr>
          <w:rFonts w:ascii="仿宋_GB2312" w:eastAsia="仿宋_GB2312" w:hAnsi="仿宋_GB2312" w:cs="仿宋_GB2312" w:hint="eastAsia"/>
          <w:sz w:val="32"/>
          <w:szCs w:val="32"/>
        </w:rPr>
        <w:t>贵公司</w:t>
      </w:r>
      <w:r>
        <w:rPr>
          <w:rFonts w:ascii="仿宋_GB2312" w:eastAsia="仿宋_GB2312" w:hAnsi="仿宋_GB2312" w:cs="仿宋_GB2312" w:hint="eastAsia"/>
          <w:sz w:val="32"/>
          <w:szCs w:val="32"/>
          <w:lang w:val="zh-CN"/>
        </w:rPr>
        <w:t>参加该项目的询（比）价工作，并请按本需求单的要求认真准备报价文件。现将有关情况说明如下：</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项目名称：</w:t>
      </w:r>
      <w:r>
        <w:rPr>
          <w:rFonts w:ascii="仿宋_GB2312" w:eastAsia="仿宋_GB2312" w:hAnsi="仿宋_GB2312" w:cs="仿宋_GB2312" w:hint="eastAsia"/>
          <w:sz w:val="32"/>
          <w:szCs w:val="32"/>
        </w:rPr>
        <w:t>浙江金控投资管理有限公司关于浙江省智能制造产业（宁波）基金和浙江省现代消费与医疗产业（柯桥）基金的尽调服务采购项目</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2.</w:t>
      </w:r>
      <w:r>
        <w:rPr>
          <w:rFonts w:ascii="仿宋_GB2312" w:eastAsia="仿宋_GB2312" w:hAnsi="仿宋_GB2312" w:cs="仿宋_GB2312" w:hint="eastAsia"/>
          <w:sz w:val="32"/>
          <w:szCs w:val="32"/>
          <w:lang w:val="zh-CN"/>
        </w:rPr>
        <w:t>项目实施内容：以本询（比）价文件中的相应规定和要求为准。</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rPr>
        <w:t>项目实施时间</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20</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年</w:t>
      </w:r>
      <w:r>
        <w:rPr>
          <w:rFonts w:ascii="仿宋_GB2312" w:eastAsia="仿宋_GB2312" w:hAnsi="仿宋_GB2312" w:cs="仿宋_GB2312"/>
          <w:sz w:val="32"/>
          <w:szCs w:val="32"/>
        </w:rPr>
        <w:t>1</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2024</w:t>
      </w:r>
      <w:r>
        <w:rPr>
          <w:rFonts w:ascii="仿宋_GB2312" w:eastAsia="仿宋_GB2312" w:hAnsi="仿宋_GB2312" w:cs="仿宋_GB2312"/>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val="zh-CN"/>
        </w:rPr>
        <w:t>。</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4.</w:t>
      </w:r>
      <w:r>
        <w:rPr>
          <w:rFonts w:ascii="仿宋_GB2312" w:eastAsia="仿宋_GB2312" w:hAnsi="仿宋_GB2312" w:cs="仿宋_GB2312" w:hint="eastAsia"/>
          <w:sz w:val="32"/>
          <w:szCs w:val="32"/>
          <w:lang w:val="zh-CN"/>
        </w:rPr>
        <w:t>报价文件递交截止时间：</w:t>
      </w:r>
      <w:r>
        <w:rPr>
          <w:rFonts w:ascii="仿宋_GB2312" w:eastAsia="仿宋_GB2312" w:hAnsi="仿宋_GB2312" w:cs="仿宋_GB2312" w:hint="eastAsia"/>
          <w:sz w:val="32"/>
          <w:szCs w:val="32"/>
          <w:lang w:val="zh-CN"/>
        </w:rPr>
        <w:t>20</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5</w:t>
      </w:r>
      <w:r>
        <w:rPr>
          <w:rFonts w:ascii="仿宋_GB2312" w:eastAsia="仿宋_GB2312" w:hAnsi="仿宋_GB2312" w:cs="仿宋_GB2312" w:hint="eastAsia"/>
          <w:sz w:val="32"/>
          <w:szCs w:val="32"/>
          <w:lang w:val="zh-CN"/>
        </w:rPr>
        <w:t>日</w:t>
      </w:r>
      <w:r>
        <w:rPr>
          <w:rFonts w:ascii="仿宋_GB2312" w:eastAsia="仿宋_GB2312" w:hAnsi="仿宋_GB2312" w:cs="仿宋_GB2312" w:hint="eastAsia"/>
          <w:sz w:val="32"/>
          <w:szCs w:val="32"/>
          <w:lang w:val="zh-CN"/>
        </w:rPr>
        <w:t>1</w:t>
      </w:r>
      <w:r>
        <w:rPr>
          <w:rFonts w:ascii="仿宋_GB2312" w:eastAsia="仿宋_GB2312" w:hAnsi="仿宋_GB2312" w:cs="仿宋_GB2312"/>
          <w:sz w:val="32"/>
          <w:szCs w:val="32"/>
        </w:rPr>
        <w:t>8</w:t>
      </w:r>
      <w:r>
        <w:rPr>
          <w:rFonts w:ascii="仿宋_GB2312" w:eastAsia="仿宋_GB2312" w:hAnsi="仿宋_GB2312" w:cs="仿宋_GB2312" w:hint="eastAsia"/>
          <w:sz w:val="32"/>
          <w:szCs w:val="32"/>
          <w:lang w:val="zh-CN"/>
        </w:rPr>
        <w:t>时</w:t>
      </w:r>
      <w:r>
        <w:rPr>
          <w:rFonts w:ascii="仿宋_GB2312" w:eastAsia="仿宋_GB2312" w:hAnsi="仿宋_GB2312" w:cs="仿宋_GB2312" w:hint="eastAsia"/>
          <w:sz w:val="32"/>
          <w:szCs w:val="32"/>
          <w:lang w:val="zh-CN"/>
        </w:rPr>
        <w:t>00</w:t>
      </w:r>
      <w:r>
        <w:rPr>
          <w:rFonts w:ascii="仿宋_GB2312" w:eastAsia="仿宋_GB2312" w:hAnsi="仿宋_GB2312" w:cs="仿宋_GB2312" w:hint="eastAsia"/>
          <w:sz w:val="32"/>
          <w:szCs w:val="32"/>
          <w:lang w:val="zh-CN"/>
        </w:rPr>
        <w:t>分。</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5.</w:t>
      </w:r>
      <w:r>
        <w:rPr>
          <w:rFonts w:ascii="仿宋_GB2312" w:eastAsia="仿宋_GB2312" w:hAnsi="仿宋_GB2312" w:cs="仿宋_GB2312" w:hint="eastAsia"/>
          <w:sz w:val="32"/>
          <w:szCs w:val="32"/>
          <w:lang w:val="zh-CN"/>
        </w:rPr>
        <w:t>报价文件递交地点：环城北路</w:t>
      </w:r>
      <w:r>
        <w:rPr>
          <w:rFonts w:ascii="仿宋_GB2312" w:eastAsia="仿宋_GB2312" w:hAnsi="仿宋_GB2312" w:cs="仿宋_GB2312" w:hint="eastAsia"/>
          <w:sz w:val="32"/>
          <w:szCs w:val="32"/>
        </w:rPr>
        <w:t>16</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号汇金国际</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lang w:val="zh-CN"/>
        </w:rPr>
        <w:t>（逾</w:t>
      </w:r>
      <w:bookmarkStart w:id="0" w:name="_GoBack"/>
      <w:bookmarkEnd w:id="0"/>
      <w:r>
        <w:rPr>
          <w:rFonts w:ascii="仿宋_GB2312" w:eastAsia="仿宋_GB2312" w:hAnsi="仿宋_GB2312" w:cs="仿宋_GB2312" w:hint="eastAsia"/>
          <w:sz w:val="32"/>
          <w:szCs w:val="32"/>
          <w:lang w:val="zh-CN"/>
        </w:rPr>
        <w:t>期递交或不符合规定的报价文件恕不接受）。</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Pr>
          <w:rFonts w:ascii="仿宋_GB2312" w:eastAsia="仿宋_GB2312" w:hAnsi="仿宋_GB2312" w:cs="仿宋_GB2312" w:hint="eastAsia"/>
          <w:sz w:val="32"/>
          <w:szCs w:val="32"/>
          <w:lang w:val="zh-CN"/>
        </w:rPr>
        <w:t>报价文件份数：正本一份。文件密封并加盖公章。</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7.</w:t>
      </w:r>
      <w:r>
        <w:rPr>
          <w:rFonts w:ascii="仿宋_GB2312" w:eastAsia="仿宋_GB2312" w:hAnsi="仿宋_GB2312" w:cs="仿宋_GB2312" w:hint="eastAsia"/>
          <w:sz w:val="32"/>
          <w:szCs w:val="32"/>
          <w:lang w:val="zh-CN"/>
        </w:rPr>
        <w:t>联系人：</w:t>
      </w:r>
      <w:r>
        <w:rPr>
          <w:rFonts w:ascii="仿宋_GB2312" w:eastAsia="仿宋_GB2312" w:hAnsi="仿宋_GB2312" w:cs="仿宋_GB2312" w:hint="eastAsia"/>
          <w:sz w:val="32"/>
          <w:szCs w:val="32"/>
        </w:rPr>
        <w:t>吴</w:t>
      </w:r>
      <w:r>
        <w:rPr>
          <w:rFonts w:ascii="仿宋_GB2312" w:eastAsia="仿宋_GB2312" w:hAnsi="仿宋_GB2312" w:cs="仿宋_GB2312" w:hint="eastAsia"/>
          <w:sz w:val="32"/>
          <w:szCs w:val="32"/>
          <w:lang w:val="zh-CN"/>
        </w:rPr>
        <w:t>先生，电话</w:t>
      </w:r>
      <w:r>
        <w:rPr>
          <w:rFonts w:ascii="仿宋_GB2312" w:eastAsia="仿宋_GB2312" w:hAnsi="仿宋_GB2312" w:cs="仿宋_GB2312" w:hint="eastAsia"/>
          <w:sz w:val="32"/>
          <w:szCs w:val="32"/>
          <w:lang w:val="zh-CN"/>
        </w:rPr>
        <w:t>0571</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8</w:t>
      </w:r>
      <w:r>
        <w:rPr>
          <w:rFonts w:ascii="仿宋_GB2312" w:eastAsia="仿宋_GB2312" w:hAnsi="仿宋_GB2312" w:cs="仿宋_GB2312" w:hint="eastAsia"/>
          <w:sz w:val="32"/>
          <w:szCs w:val="32"/>
        </w:rPr>
        <w:t>7213579</w:t>
      </w:r>
      <w:r>
        <w:rPr>
          <w:rFonts w:ascii="仿宋_GB2312" w:eastAsia="仿宋_GB2312" w:hAnsi="仿宋_GB2312" w:cs="仿宋_GB2312" w:hint="eastAsia"/>
          <w:sz w:val="32"/>
          <w:szCs w:val="32"/>
          <w:lang w:val="zh-CN"/>
        </w:rPr>
        <w:t>。</w:t>
      </w:r>
    </w:p>
    <w:p w:rsidR="005D27F1" w:rsidRDefault="001E7749">
      <w:pPr>
        <w:autoSpaceDE w:val="0"/>
        <w:autoSpaceDN w:val="0"/>
        <w:adjustRightInd w:val="0"/>
        <w:spacing w:line="560" w:lineRule="exact"/>
        <w:ind w:firstLine="42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8.</w:t>
      </w:r>
      <w:r>
        <w:rPr>
          <w:rFonts w:ascii="仿宋_GB2312" w:eastAsia="仿宋_GB2312" w:hAnsi="仿宋_GB2312" w:cs="仿宋_GB2312"/>
          <w:sz w:val="32"/>
          <w:szCs w:val="32"/>
          <w:lang w:val="zh-CN"/>
        </w:rPr>
        <w:t>投诉监督</w:t>
      </w:r>
      <w:r>
        <w:rPr>
          <w:rFonts w:ascii="仿宋_GB2312" w:eastAsia="仿宋_GB2312" w:hAnsi="仿宋_GB2312" w:cs="仿宋_GB2312" w:hint="eastAsia"/>
          <w:sz w:val="32"/>
          <w:szCs w:val="32"/>
          <w:lang w:val="zh-CN"/>
        </w:rPr>
        <w:t>人：应女士，电话</w:t>
      </w:r>
      <w:r>
        <w:rPr>
          <w:rFonts w:ascii="仿宋_GB2312" w:eastAsia="仿宋_GB2312" w:hAnsi="仿宋_GB2312" w:cs="仿宋_GB2312"/>
          <w:sz w:val="32"/>
          <w:szCs w:val="32"/>
          <w:lang w:val="zh-CN"/>
        </w:rPr>
        <w:t>0571-86970096</w:t>
      </w:r>
      <w:r>
        <w:rPr>
          <w:rFonts w:ascii="仿宋_GB2312" w:eastAsia="仿宋_GB2312" w:hAnsi="仿宋_GB2312" w:cs="仿宋_GB2312" w:hint="eastAsia"/>
          <w:sz w:val="32"/>
          <w:szCs w:val="32"/>
          <w:lang w:val="zh-CN"/>
        </w:rPr>
        <w:t>。</w:t>
      </w:r>
    </w:p>
    <w:p w:rsidR="005D27F1" w:rsidRDefault="005D27F1">
      <w:pPr>
        <w:numPr>
          <w:ilvl w:val="255"/>
          <w:numId w:val="0"/>
        </w:numPr>
        <w:autoSpaceDE w:val="0"/>
        <w:autoSpaceDN w:val="0"/>
        <w:adjustRightInd w:val="0"/>
        <w:spacing w:line="560" w:lineRule="exact"/>
        <w:ind w:firstLineChars="1000" w:firstLine="3200"/>
        <w:jc w:val="left"/>
        <w:rPr>
          <w:rFonts w:ascii="仿宋_GB2312" w:eastAsia="仿宋_GB2312" w:hAnsi="仿宋_GB2312" w:cs="仿宋_GB2312"/>
          <w:sz w:val="32"/>
          <w:szCs w:val="32"/>
        </w:rPr>
      </w:pPr>
    </w:p>
    <w:p w:rsidR="005D27F1" w:rsidRDefault="001E7749">
      <w:pPr>
        <w:numPr>
          <w:ilvl w:val="255"/>
          <w:numId w:val="0"/>
        </w:numPr>
        <w:autoSpaceDE w:val="0"/>
        <w:autoSpaceDN w:val="0"/>
        <w:adjustRightInd w:val="0"/>
        <w:spacing w:line="560" w:lineRule="exact"/>
        <w:ind w:firstLineChars="1000" w:firstLine="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浙江金控投资管理有限公司</w:t>
      </w:r>
    </w:p>
    <w:p w:rsidR="005D27F1" w:rsidRDefault="001E7749">
      <w:pPr>
        <w:autoSpaceDE w:val="0"/>
        <w:autoSpaceDN w:val="0"/>
        <w:adjustRightInd w:val="0"/>
        <w:spacing w:line="560" w:lineRule="exact"/>
        <w:ind w:firstLineChars="1600" w:firstLine="512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lang w:val="zh-CN"/>
        </w:rPr>
        <w:t>月</w:t>
      </w:r>
    </w:p>
    <w:p w:rsidR="005D27F1" w:rsidRDefault="001E7749">
      <w:pPr>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br w:type="page"/>
      </w:r>
    </w:p>
    <w:p w:rsidR="005D27F1" w:rsidRDefault="005D27F1">
      <w:pPr>
        <w:autoSpaceDE w:val="0"/>
        <w:autoSpaceDN w:val="0"/>
        <w:adjustRightInd w:val="0"/>
        <w:spacing w:line="560" w:lineRule="exact"/>
        <w:ind w:firstLineChars="1600" w:firstLine="5120"/>
        <w:jc w:val="left"/>
        <w:rPr>
          <w:rFonts w:ascii="仿宋_GB2312" w:eastAsia="仿宋_GB2312" w:hAnsi="仿宋_GB2312" w:cs="仿宋_GB2312"/>
          <w:sz w:val="32"/>
          <w:szCs w:val="32"/>
          <w:lang w:val="zh-CN"/>
        </w:rPr>
      </w:pPr>
    </w:p>
    <w:p w:rsidR="005D27F1" w:rsidRDefault="001E7749">
      <w:pPr>
        <w:pStyle w:val="a8"/>
        <w:numPr>
          <w:ilvl w:val="0"/>
          <w:numId w:val="4"/>
        </w:numPr>
        <w:spacing w:line="560" w:lineRule="exact"/>
        <w:jc w:val="center"/>
        <w:rPr>
          <w:rFonts w:ascii="黑体" w:eastAsia="黑体" w:hAnsi="黑体" w:cs="黑体"/>
          <w:sz w:val="32"/>
          <w:szCs w:val="32"/>
        </w:rPr>
      </w:pPr>
      <w:r>
        <w:rPr>
          <w:rFonts w:ascii="黑体" w:eastAsia="黑体" w:hAnsi="黑体" w:cs="黑体" w:hint="eastAsia"/>
          <w:sz w:val="32"/>
          <w:szCs w:val="32"/>
        </w:rPr>
        <w:t>询（比）价</w:t>
      </w:r>
      <w:r>
        <w:rPr>
          <w:rFonts w:ascii="黑体" w:eastAsia="黑体" w:hAnsi="黑体" w:cs="黑体" w:hint="eastAsia"/>
          <w:sz w:val="32"/>
          <w:szCs w:val="32"/>
        </w:rPr>
        <w:t>须知</w:t>
      </w:r>
    </w:p>
    <w:p w:rsidR="005D27F1" w:rsidRDefault="005D27F1">
      <w:pPr>
        <w:pStyle w:val="a8"/>
        <w:spacing w:line="560" w:lineRule="exact"/>
        <w:ind w:firstLineChars="200" w:firstLine="640"/>
        <w:rPr>
          <w:rFonts w:ascii="黑体" w:eastAsia="黑体" w:hAnsi="黑体" w:cs="黑体"/>
          <w:sz w:val="32"/>
          <w:szCs w:val="32"/>
        </w:rPr>
      </w:pP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一、项目概况</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w:t>
      </w:r>
      <w:bookmarkStart w:id="1" w:name="OLE_LINK2"/>
      <w:bookmarkStart w:id="2" w:name="OLE_LINK1"/>
      <w:r>
        <w:rPr>
          <w:rFonts w:ascii="仿宋_GB2312" w:eastAsia="仿宋_GB2312" w:hAnsi="仿宋_GB2312" w:cs="仿宋_GB2312" w:hint="eastAsia"/>
          <w:kern w:val="0"/>
          <w:sz w:val="32"/>
          <w:szCs w:val="32"/>
        </w:rPr>
        <w:t>询（比）价</w:t>
      </w:r>
      <w:r>
        <w:rPr>
          <w:rFonts w:ascii="仿宋_GB2312" w:eastAsia="仿宋_GB2312" w:hAnsi="仿宋_GB2312" w:cs="仿宋_GB2312" w:hint="eastAsia"/>
          <w:kern w:val="0"/>
          <w:sz w:val="32"/>
          <w:szCs w:val="32"/>
        </w:rPr>
        <w:t>基金项目尽调服务机构</w:t>
      </w:r>
      <w:bookmarkEnd w:id="1"/>
      <w:bookmarkEnd w:id="2"/>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家。响应方应根据文件所提出的项目需求和服务要求，综合考虑，自行选择具有最佳性能价格比的方案进行响应。</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二、内容和要求：</w:t>
      </w:r>
    </w:p>
    <w:p w:rsidR="005D27F1" w:rsidRDefault="001E77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（一）内容</w:t>
      </w:r>
    </w:p>
    <w:p w:rsidR="005D27F1" w:rsidRDefault="001E77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时间：</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2024</w:t>
      </w:r>
      <w:r>
        <w:rPr>
          <w:rFonts w:ascii="仿宋_GB2312" w:eastAsia="仿宋_GB2312" w:hAnsi="仿宋_GB2312" w:cs="仿宋_GB2312"/>
          <w:color w:val="000000"/>
          <w:sz w:val="32"/>
          <w:szCs w:val="32"/>
        </w:rPr>
        <w:t>年</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月</w:t>
      </w:r>
    </w:p>
    <w:p w:rsidR="005D27F1" w:rsidRDefault="001E77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项目预算：</w:t>
      </w:r>
      <w:r>
        <w:rPr>
          <w:rFonts w:ascii="仿宋_GB2312" w:eastAsia="仿宋_GB2312" w:hAnsi="仿宋_GB2312" w:cs="仿宋_GB2312" w:hint="eastAsia"/>
          <w:color w:val="000000"/>
          <w:sz w:val="32"/>
          <w:szCs w:val="32"/>
        </w:rPr>
        <w:t>每家入围机构服务费用</w:t>
      </w:r>
      <w:r>
        <w:rPr>
          <w:rFonts w:ascii="仿宋_GB2312" w:eastAsia="仿宋_GB2312" w:hAnsi="仿宋_GB2312" w:cs="仿宋_GB2312" w:hint="eastAsia"/>
          <w:color w:val="000000"/>
          <w:sz w:val="32"/>
          <w:szCs w:val="32"/>
        </w:rPr>
        <w:t>不超过</w:t>
      </w:r>
      <w:r>
        <w:rPr>
          <w:rFonts w:ascii="仿宋_GB2312" w:eastAsia="仿宋_GB2312" w:hAnsi="仿宋_GB2312" w:cs="仿宋_GB2312" w:hint="eastAsia"/>
          <w:color w:val="000000"/>
          <w:sz w:val="32"/>
          <w:szCs w:val="32"/>
        </w:rPr>
        <w:t>8</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,000</w:t>
      </w:r>
      <w:r>
        <w:rPr>
          <w:rFonts w:ascii="仿宋_GB2312" w:eastAsia="仿宋_GB2312" w:hAnsi="仿宋_GB2312" w:cs="仿宋_GB2312" w:hint="eastAsia"/>
          <w:color w:val="000000"/>
          <w:sz w:val="32"/>
          <w:szCs w:val="32"/>
        </w:rPr>
        <w:t>元，</w:t>
      </w:r>
      <w:r>
        <w:rPr>
          <w:rFonts w:ascii="仿宋_GB2312" w:eastAsia="仿宋_GB2312" w:hAnsi="仿宋_GB2312" w:cs="仿宋_GB2312" w:hint="eastAsia"/>
          <w:color w:val="000000"/>
          <w:sz w:val="32"/>
          <w:szCs w:val="32"/>
        </w:rPr>
        <w:t>总价服务费用不超过</w:t>
      </w:r>
      <w:r>
        <w:rPr>
          <w:rFonts w:ascii="仿宋_GB2312" w:eastAsia="仿宋_GB2312" w:hAnsi="仿宋_GB2312" w:cs="仿宋_GB2312" w:hint="eastAsia"/>
          <w:color w:val="000000"/>
          <w:sz w:val="32"/>
          <w:szCs w:val="32"/>
        </w:rPr>
        <w:t>480,000</w:t>
      </w:r>
      <w:r>
        <w:rPr>
          <w:rFonts w:ascii="仿宋_GB2312" w:eastAsia="仿宋_GB2312" w:hAnsi="仿宋_GB2312" w:cs="仿宋_GB2312" w:hint="eastAsia"/>
          <w:color w:val="000000"/>
          <w:sz w:val="32"/>
          <w:szCs w:val="32"/>
        </w:rPr>
        <w:t>元，</w:t>
      </w:r>
      <w:r>
        <w:rPr>
          <w:rFonts w:ascii="仿宋_GB2312" w:eastAsia="仿宋_GB2312" w:hAnsi="仿宋_GB2312" w:cs="仿宋_GB2312" w:hint="eastAsia"/>
          <w:color w:val="000000"/>
          <w:sz w:val="32"/>
          <w:szCs w:val="32"/>
        </w:rPr>
        <w:t>具体包括：</w:t>
      </w:r>
    </w:p>
    <w:p w:rsidR="005D27F1" w:rsidRDefault="001E774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浙江省智能制造</w:t>
      </w:r>
      <w:r>
        <w:rPr>
          <w:rFonts w:ascii="仿宋_GB2312" w:eastAsia="仿宋_GB2312" w:hAnsi="仿宋_GB2312" w:cs="仿宋_GB2312" w:hint="eastAsia"/>
          <w:kern w:val="0"/>
          <w:sz w:val="32"/>
          <w:szCs w:val="32"/>
        </w:rPr>
        <w:t>产业</w:t>
      </w:r>
      <w:r>
        <w:rPr>
          <w:rFonts w:ascii="仿宋_GB2312" w:eastAsia="仿宋_GB2312" w:hAnsi="仿宋_GB2312" w:cs="仿宋_GB2312" w:hint="eastAsia"/>
          <w:sz w:val="32"/>
          <w:szCs w:val="32"/>
        </w:rPr>
        <w:t>（宁波）基金</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家入围机构的核实及深度尽调；</w:t>
      </w:r>
    </w:p>
    <w:p w:rsidR="005D27F1" w:rsidRDefault="001E774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浙江省</w:t>
      </w:r>
      <w:r>
        <w:rPr>
          <w:rFonts w:ascii="仿宋_GB2312" w:eastAsia="仿宋_GB2312" w:hAnsi="仿宋_GB2312" w:cs="仿宋_GB2312" w:hint="eastAsia"/>
          <w:kern w:val="0"/>
          <w:sz w:val="32"/>
          <w:szCs w:val="32"/>
        </w:rPr>
        <w:t>现代消费与医疗产业（柯桥）基金的</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家入围机构的核实及深度尽调。具体服务内容包括：</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开展基金项目尽职调查，出具尽职调查相关报告或对</w:t>
      </w:r>
      <w:r>
        <w:rPr>
          <w:rFonts w:ascii="仿宋_GB2312" w:eastAsia="仿宋_GB2312" w:hAnsi="仿宋_GB2312" w:cs="仿宋_GB2312" w:hint="eastAsia"/>
          <w:sz w:val="32"/>
          <w:szCs w:val="32"/>
        </w:rPr>
        <w:t>金控管理公司</w:t>
      </w:r>
      <w:r>
        <w:rPr>
          <w:rFonts w:ascii="仿宋_GB2312" w:eastAsia="仿宋_GB2312" w:hAnsi="仿宋_GB2312" w:cs="仿宋_GB2312" w:hint="eastAsia"/>
          <w:kern w:val="0"/>
          <w:sz w:val="32"/>
          <w:szCs w:val="32"/>
        </w:rPr>
        <w:t>的尽职调查文件出具意见书；</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提供投资形式、投资可行性相关的意见及方案设计；</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分析说明项目投资相关的风险，出具书面风险论证、提示文件；</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搜集整理与投资项目有关政策信息，出具书面基金项目投资意见书，并按照</w:t>
      </w:r>
      <w:r>
        <w:rPr>
          <w:rFonts w:ascii="仿宋_GB2312" w:eastAsia="仿宋_GB2312" w:hAnsi="仿宋_GB2312" w:cs="仿宋_GB2312" w:hint="eastAsia"/>
          <w:kern w:val="0"/>
          <w:sz w:val="32"/>
          <w:szCs w:val="32"/>
        </w:rPr>
        <w:t>金控管理公司</w:t>
      </w:r>
      <w:r>
        <w:rPr>
          <w:rFonts w:ascii="仿宋_GB2312" w:eastAsia="仿宋_GB2312" w:hAnsi="仿宋_GB2312" w:cs="仿宋_GB2312" w:hint="eastAsia"/>
          <w:kern w:val="0"/>
          <w:sz w:val="32"/>
          <w:szCs w:val="32"/>
        </w:rPr>
        <w:t>要求整理纸质版及电子版尽调底稿资料，及访谈纪要；</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w:t>
      </w:r>
      <w:r>
        <w:rPr>
          <w:rFonts w:ascii="仿宋_GB2312" w:eastAsia="仿宋_GB2312" w:hAnsi="仿宋_GB2312" w:cs="仿宋_GB2312" w:hint="eastAsia"/>
          <w:kern w:val="0"/>
          <w:sz w:val="32"/>
          <w:szCs w:val="32"/>
        </w:rPr>
        <w:t>应</w:t>
      </w:r>
      <w:r>
        <w:rPr>
          <w:rFonts w:ascii="仿宋_GB2312" w:eastAsia="仿宋_GB2312" w:hAnsi="仿宋_GB2312" w:cs="仿宋_GB2312" w:hint="eastAsia"/>
          <w:sz w:val="32"/>
          <w:szCs w:val="32"/>
        </w:rPr>
        <w:t>金控管理公司</w:t>
      </w:r>
      <w:r>
        <w:rPr>
          <w:rFonts w:ascii="仿宋_GB2312" w:eastAsia="仿宋_GB2312" w:hAnsi="仿宋_GB2312" w:cs="仿宋_GB2312" w:hint="eastAsia"/>
          <w:kern w:val="0"/>
          <w:sz w:val="32"/>
          <w:szCs w:val="32"/>
        </w:rPr>
        <w:t>要求，参加或列席</w:t>
      </w:r>
      <w:r>
        <w:rPr>
          <w:rFonts w:ascii="仿宋_GB2312" w:eastAsia="仿宋_GB2312" w:hAnsi="仿宋_GB2312" w:cs="仿宋_GB2312" w:hint="eastAsia"/>
          <w:sz w:val="32"/>
          <w:szCs w:val="32"/>
        </w:rPr>
        <w:t>金控管理公司</w:t>
      </w:r>
      <w:r>
        <w:rPr>
          <w:rFonts w:ascii="仿宋_GB2312" w:eastAsia="仿宋_GB2312" w:hAnsi="仿宋_GB2312" w:cs="仿宋_GB2312" w:hint="eastAsia"/>
          <w:kern w:val="0"/>
          <w:sz w:val="32"/>
          <w:szCs w:val="32"/>
        </w:rPr>
        <w:t>投资项目有关谈判、会议；</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根据</w:t>
      </w:r>
      <w:r>
        <w:rPr>
          <w:rFonts w:ascii="仿宋_GB2312" w:eastAsia="仿宋_GB2312" w:hAnsi="仿宋_GB2312" w:cs="仿宋_GB2312" w:hint="eastAsia"/>
          <w:kern w:val="0"/>
          <w:sz w:val="32"/>
          <w:szCs w:val="32"/>
        </w:rPr>
        <w:t>金控管理公司</w:t>
      </w:r>
      <w:r>
        <w:rPr>
          <w:rFonts w:ascii="仿宋_GB2312" w:eastAsia="仿宋_GB2312" w:hAnsi="仿宋_GB2312" w:cs="仿宋_GB2312" w:hint="eastAsia"/>
          <w:kern w:val="0"/>
          <w:sz w:val="32"/>
          <w:szCs w:val="32"/>
        </w:rPr>
        <w:t>随时指示处理其他与基金项目尽调相关的事务。</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（二）采购要求</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响应方具有以下条件：</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在股权投资行业内有广泛资源和影响力的知名中介服务机构，具有</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家以上基金管理机构、投资银行、战略投资者、政府产业基金、资产管理公司等类型</w:t>
      </w:r>
      <w:r>
        <w:rPr>
          <w:rFonts w:ascii="仿宋_GB2312" w:eastAsia="仿宋_GB2312" w:hAnsi="仿宋_GB2312" w:cs="仿宋_GB2312" w:hint="eastAsia"/>
          <w:kern w:val="0"/>
          <w:sz w:val="32"/>
          <w:szCs w:val="32"/>
        </w:rPr>
        <w:t>客户资源；</w:t>
      </w:r>
      <w:r>
        <w:rPr>
          <w:rFonts w:ascii="仿宋_GB2312" w:eastAsia="仿宋_GB2312" w:hAnsi="仿宋_GB2312" w:cs="仿宋_GB2312" w:hint="eastAsia"/>
          <w:kern w:val="0"/>
          <w:sz w:val="32"/>
          <w:szCs w:val="32"/>
        </w:rPr>
        <w:t xml:space="preserve"> </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年内曾参与私募股权投资基金或政府产业基金尽职调查项目</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个以上（含</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w:t>
      </w:r>
    </w:p>
    <w:p w:rsidR="005D27F1" w:rsidRDefault="001E77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参与过</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专项基金或浙江省金投科创母基金（有限合伙）尽调</w:t>
      </w:r>
      <w:r>
        <w:rPr>
          <w:rFonts w:ascii="仿宋_GB2312" w:eastAsia="仿宋_GB2312" w:hAnsi="仿宋_GB2312" w:cs="仿宋_GB2312" w:hint="eastAsia"/>
          <w:kern w:val="0"/>
          <w:sz w:val="32"/>
          <w:szCs w:val="32"/>
        </w:rPr>
        <w:t>服务。</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（三）报价文件</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）营业执照复印件；</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）报价表（附件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年，机构所服务的项目清单（含直投尽调项目、基金尽调项目、政府产业基金及知名股权投资机构尽调项目）清单（附件</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p>
    <w:p w:rsidR="005D27F1" w:rsidRDefault="001E774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）基金尽职调查服务方案（其中尽调报告框架及内容要点要求见附件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p>
    <w:p w:rsidR="005D27F1" w:rsidRDefault="005D27F1">
      <w:pPr>
        <w:pStyle w:val="a0"/>
        <w:ind w:left="0"/>
      </w:pPr>
    </w:p>
    <w:p w:rsidR="005D27F1" w:rsidRDefault="005D27F1">
      <w:pPr>
        <w:pStyle w:val="a0"/>
      </w:pPr>
    </w:p>
    <w:p w:rsidR="005D27F1" w:rsidRDefault="005D27F1">
      <w:pPr>
        <w:snapToGrid w:val="0"/>
        <w:spacing w:line="360" w:lineRule="auto"/>
        <w:rPr>
          <w:rFonts w:ascii="黑体" w:eastAsia="黑体" w:hAnsi="黑体"/>
          <w:color w:val="000000"/>
          <w:sz w:val="28"/>
          <w:szCs w:val="28"/>
          <w:lang w:val="zh-CN"/>
        </w:rPr>
      </w:pPr>
    </w:p>
    <w:p w:rsidR="005D27F1" w:rsidRDefault="001E7749">
      <w:pPr>
        <w:rPr>
          <w:rFonts w:ascii="黑体" w:eastAsia="黑体" w:hAnsi="黑体"/>
          <w:color w:val="000000"/>
          <w:sz w:val="28"/>
          <w:szCs w:val="28"/>
          <w:lang w:val="zh-CN"/>
        </w:rPr>
      </w:pPr>
      <w:r>
        <w:rPr>
          <w:rFonts w:ascii="黑体" w:eastAsia="黑体" w:hAnsi="黑体" w:hint="eastAsia"/>
          <w:color w:val="000000"/>
          <w:sz w:val="28"/>
          <w:szCs w:val="28"/>
          <w:lang w:val="zh-CN"/>
        </w:rPr>
        <w:br w:type="page"/>
      </w:r>
    </w:p>
    <w:p w:rsidR="005D27F1" w:rsidRDefault="001E7749">
      <w:pPr>
        <w:snapToGrid w:val="0"/>
        <w:spacing w:line="360" w:lineRule="auto"/>
        <w:rPr>
          <w:rFonts w:ascii="黑体" w:eastAsia="黑体" w:hAnsi="黑体"/>
          <w:color w:val="000000"/>
          <w:sz w:val="28"/>
          <w:szCs w:val="28"/>
          <w:lang w:val="zh-CN"/>
        </w:rPr>
      </w:pPr>
      <w:r>
        <w:rPr>
          <w:rFonts w:ascii="黑体" w:eastAsia="黑体" w:hAnsi="黑体" w:hint="eastAsia"/>
          <w:color w:val="000000"/>
          <w:sz w:val="28"/>
          <w:szCs w:val="28"/>
          <w:lang w:val="zh-CN"/>
        </w:rPr>
        <w:lastRenderedPageBreak/>
        <w:t>附件</w:t>
      </w:r>
      <w:r>
        <w:rPr>
          <w:rFonts w:ascii="黑体" w:eastAsia="黑体" w:hAnsi="黑体" w:hint="eastAsia"/>
          <w:color w:val="000000"/>
          <w:sz w:val="28"/>
          <w:szCs w:val="28"/>
          <w:lang w:val="zh-CN"/>
        </w:rPr>
        <w:t>1</w:t>
      </w:r>
    </w:p>
    <w:p w:rsidR="005D27F1" w:rsidRDefault="001E7749">
      <w:pPr>
        <w:snapToGrid w:val="0"/>
        <w:spacing w:line="360" w:lineRule="auto"/>
        <w:ind w:firstLine="600"/>
        <w:jc w:val="center"/>
        <w:rPr>
          <w:rFonts w:ascii="黑体" w:eastAsia="黑体" w:hAnsi="黑体"/>
          <w:color w:val="000000"/>
          <w:sz w:val="30"/>
          <w:szCs w:val="30"/>
          <w:lang w:val="zh-CN"/>
        </w:rPr>
      </w:pPr>
      <w:r>
        <w:rPr>
          <w:rFonts w:ascii="黑体" w:eastAsia="黑体" w:hAnsi="黑体" w:hint="eastAsia"/>
          <w:color w:val="000000"/>
          <w:sz w:val="30"/>
          <w:szCs w:val="30"/>
          <w:lang w:val="zh-CN"/>
        </w:rPr>
        <w:t>报</w:t>
      </w:r>
      <w:r>
        <w:rPr>
          <w:rFonts w:ascii="黑体" w:eastAsia="黑体" w:hAnsi="黑体" w:hint="eastAsia"/>
          <w:color w:val="000000"/>
          <w:sz w:val="30"/>
          <w:szCs w:val="30"/>
          <w:lang w:val="zh-CN"/>
        </w:rPr>
        <w:t xml:space="preserve">  </w:t>
      </w:r>
      <w:r>
        <w:rPr>
          <w:rFonts w:ascii="黑体" w:eastAsia="黑体" w:hAnsi="黑体" w:hint="eastAsia"/>
          <w:color w:val="000000"/>
          <w:sz w:val="30"/>
          <w:szCs w:val="30"/>
          <w:lang w:val="zh-CN"/>
        </w:rPr>
        <w:t>价</w:t>
      </w:r>
      <w:r>
        <w:rPr>
          <w:rFonts w:ascii="黑体" w:eastAsia="黑体" w:hAnsi="黑体" w:hint="eastAsia"/>
          <w:color w:val="000000"/>
          <w:sz w:val="30"/>
          <w:szCs w:val="30"/>
          <w:lang w:val="zh-CN"/>
        </w:rPr>
        <w:t xml:space="preserve">  </w:t>
      </w:r>
      <w:r>
        <w:rPr>
          <w:rFonts w:ascii="黑体" w:eastAsia="黑体" w:hAnsi="黑体" w:hint="eastAsia"/>
          <w:color w:val="000000"/>
          <w:sz w:val="30"/>
          <w:szCs w:val="30"/>
          <w:lang w:val="zh-CN"/>
        </w:rPr>
        <w:t>表</w:t>
      </w:r>
    </w:p>
    <w:p w:rsidR="005D27F1" w:rsidRDefault="001E7749">
      <w:pPr>
        <w:autoSpaceDE w:val="0"/>
        <w:autoSpaceDN w:val="0"/>
        <w:adjustRightInd w:val="0"/>
        <w:snapToGrid w:val="0"/>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响应方名称（公章）：</w:t>
      </w:r>
      <w:r>
        <w:rPr>
          <w:rFonts w:ascii="仿宋_GB2312" w:eastAsia="仿宋_GB2312" w:hAnsi="仿宋" w:hint="eastAsia"/>
          <w:color w:val="000000"/>
          <w:sz w:val="28"/>
          <w:szCs w:val="28"/>
        </w:rPr>
        <w:t xml:space="preserve">                              </w:t>
      </w:r>
    </w:p>
    <w:p w:rsidR="005D27F1" w:rsidRDefault="001E7749">
      <w:pPr>
        <w:autoSpaceDE w:val="0"/>
        <w:autoSpaceDN w:val="0"/>
        <w:adjustRightInd w:val="0"/>
        <w:snapToGrid w:val="0"/>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项目名称：浙江金控投资管理有限公司关于基金项目尽调服务采购项目</w:t>
      </w:r>
      <w:r>
        <w:rPr>
          <w:rFonts w:ascii="仿宋_GB2312" w:eastAsia="仿宋_GB2312" w:hAnsi="仿宋" w:hint="eastAsia"/>
          <w:color w:val="000000"/>
          <w:sz w:val="28"/>
          <w:szCs w:val="28"/>
        </w:rPr>
        <w:t>询（比）价</w:t>
      </w:r>
    </w:p>
    <w:p w:rsidR="005D27F1" w:rsidRDefault="001E7749">
      <w:pPr>
        <w:autoSpaceDE w:val="0"/>
        <w:autoSpaceDN w:val="0"/>
        <w:adjustRightInd w:val="0"/>
        <w:snapToGrid w:val="0"/>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p>
    <w:tbl>
      <w:tblPr>
        <w:tblStyle w:val="ad"/>
        <w:tblW w:w="0" w:type="auto"/>
        <w:tblLook w:val="04A0" w:firstRow="1" w:lastRow="0" w:firstColumn="1" w:lastColumn="0" w:noHBand="0" w:noVBand="1"/>
      </w:tblPr>
      <w:tblGrid>
        <w:gridCol w:w="4159"/>
        <w:gridCol w:w="4144"/>
      </w:tblGrid>
      <w:tr w:rsidR="005D27F1">
        <w:tc>
          <w:tcPr>
            <w:tcW w:w="4264" w:type="dxa"/>
            <w:vAlign w:val="center"/>
          </w:tcPr>
          <w:p w:rsidR="005D27F1" w:rsidRDefault="001E7749">
            <w:pPr>
              <w:autoSpaceDE w:val="0"/>
              <w:autoSpaceDN w:val="0"/>
              <w:adjustRightInd w:val="0"/>
              <w:snapToGrid w:val="0"/>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基金项目尽调服务项目</w:t>
            </w:r>
          </w:p>
          <w:p w:rsidR="005D27F1" w:rsidRDefault="001E7749">
            <w:pPr>
              <w:autoSpaceDE w:val="0"/>
              <w:autoSpaceDN w:val="0"/>
              <w:adjustRightInd w:val="0"/>
              <w:snapToGrid w:val="0"/>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w:t>
            </w:r>
            <w:r>
              <w:rPr>
                <w:rFonts w:ascii="仿宋_GB2312" w:eastAsia="仿宋_GB2312" w:hAnsi="仿宋" w:hint="eastAsia"/>
                <w:color w:val="000000"/>
                <w:sz w:val="28"/>
                <w:szCs w:val="28"/>
              </w:rPr>
              <w:t>万元</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个</w:t>
            </w:r>
            <w:r>
              <w:rPr>
                <w:rFonts w:ascii="仿宋_GB2312" w:eastAsia="仿宋_GB2312" w:hAnsi="仿宋" w:hint="eastAsia"/>
                <w:color w:val="000000"/>
                <w:sz w:val="28"/>
                <w:szCs w:val="28"/>
              </w:rPr>
              <w:t>）</w:t>
            </w:r>
          </w:p>
        </w:tc>
        <w:tc>
          <w:tcPr>
            <w:tcW w:w="4265" w:type="dxa"/>
          </w:tcPr>
          <w:p w:rsidR="005D27F1" w:rsidRDefault="005D27F1">
            <w:pPr>
              <w:autoSpaceDE w:val="0"/>
              <w:autoSpaceDN w:val="0"/>
              <w:adjustRightInd w:val="0"/>
              <w:snapToGrid w:val="0"/>
              <w:spacing w:line="360" w:lineRule="auto"/>
              <w:rPr>
                <w:rFonts w:ascii="仿宋_GB2312" w:eastAsia="仿宋_GB2312" w:hAnsi="仿宋"/>
                <w:color w:val="000000"/>
                <w:sz w:val="28"/>
                <w:szCs w:val="28"/>
              </w:rPr>
            </w:pPr>
          </w:p>
        </w:tc>
      </w:tr>
    </w:tbl>
    <w:p w:rsidR="005D27F1" w:rsidRDefault="005D27F1">
      <w:pPr>
        <w:autoSpaceDE w:val="0"/>
        <w:autoSpaceDN w:val="0"/>
        <w:adjustRightInd w:val="0"/>
        <w:snapToGrid w:val="0"/>
        <w:spacing w:line="360" w:lineRule="auto"/>
        <w:rPr>
          <w:rFonts w:ascii="仿宋_GB2312" w:eastAsia="仿宋_GB2312" w:hAnsi="仿宋"/>
          <w:color w:val="000000"/>
          <w:sz w:val="28"/>
          <w:szCs w:val="28"/>
        </w:rPr>
      </w:pPr>
    </w:p>
    <w:p w:rsidR="005D27F1" w:rsidRDefault="001E7749">
      <w:pPr>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注：</w:t>
      </w:r>
      <w:r>
        <w:rPr>
          <w:rFonts w:ascii="仿宋_GB2312" w:eastAsia="仿宋_GB2312" w:hAnsi="仿宋" w:hint="eastAsia"/>
          <w:color w:val="000000"/>
          <w:sz w:val="28"/>
          <w:szCs w:val="28"/>
        </w:rPr>
        <w:t xml:space="preserve"> </w:t>
      </w:r>
    </w:p>
    <w:p w:rsidR="005D27F1" w:rsidRDefault="001E7749">
      <w:pPr>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hint="eastAsia"/>
          <w:color w:val="000000"/>
          <w:sz w:val="28"/>
          <w:szCs w:val="28"/>
        </w:rPr>
        <w:t>该报价为</w:t>
      </w:r>
      <w:r>
        <w:rPr>
          <w:rFonts w:ascii="仿宋_GB2312" w:eastAsia="仿宋_GB2312" w:hAnsi="仿宋" w:hint="eastAsia"/>
          <w:color w:val="000000"/>
          <w:sz w:val="28"/>
          <w:szCs w:val="28"/>
        </w:rPr>
        <w:t>响应方</w:t>
      </w:r>
      <w:r>
        <w:rPr>
          <w:rFonts w:ascii="仿宋_GB2312" w:eastAsia="仿宋_GB2312" w:hAnsi="仿宋" w:hint="eastAsia"/>
          <w:color w:val="000000"/>
          <w:sz w:val="28"/>
          <w:szCs w:val="28"/>
        </w:rPr>
        <w:t>提供上述基金项目尽调服务的最终报价，包括项目服务过程中的税费、服务费、交通费、通讯费、餐费等所有费用。</w:t>
      </w:r>
    </w:p>
    <w:p w:rsidR="005D27F1" w:rsidRDefault="001E7749">
      <w:pPr>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报价不得超过</w:t>
      </w:r>
      <w:r>
        <w:rPr>
          <w:rFonts w:ascii="仿宋_GB2312" w:eastAsia="仿宋_GB2312" w:hAnsi="仿宋" w:hint="eastAsia"/>
          <w:color w:val="000000"/>
          <w:sz w:val="28"/>
          <w:szCs w:val="28"/>
        </w:rPr>
        <w:t>8</w:t>
      </w:r>
      <w:r>
        <w:rPr>
          <w:rFonts w:ascii="仿宋_GB2312" w:eastAsia="仿宋_GB2312" w:hAnsi="仿宋" w:hint="eastAsia"/>
          <w:color w:val="000000"/>
          <w:sz w:val="28"/>
          <w:szCs w:val="28"/>
        </w:rPr>
        <w:t>万元，超过报价无效。</w:t>
      </w:r>
    </w:p>
    <w:p w:rsidR="005D27F1" w:rsidRDefault="001E7749">
      <w:pPr>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w:t>
      </w:r>
      <w:r>
        <w:rPr>
          <w:rFonts w:hint="eastAsia"/>
        </w:rPr>
        <w:t xml:space="preserve"> </w:t>
      </w:r>
      <w:r>
        <w:rPr>
          <w:rFonts w:ascii="仿宋_GB2312" w:eastAsia="仿宋_GB2312" w:hAnsi="仿宋" w:hint="eastAsia"/>
          <w:color w:val="000000"/>
          <w:sz w:val="28"/>
          <w:szCs w:val="28"/>
        </w:rPr>
        <w:t>本次</w:t>
      </w:r>
      <w:r>
        <w:rPr>
          <w:rFonts w:ascii="仿宋_GB2312" w:eastAsia="仿宋_GB2312" w:hAnsi="仿宋" w:hint="eastAsia"/>
          <w:color w:val="000000"/>
          <w:sz w:val="28"/>
          <w:szCs w:val="28"/>
        </w:rPr>
        <w:t>询（比）价</w:t>
      </w:r>
      <w:r>
        <w:rPr>
          <w:rFonts w:ascii="仿宋_GB2312" w:eastAsia="仿宋_GB2312" w:hAnsi="仿宋" w:hint="eastAsia"/>
          <w:color w:val="000000"/>
          <w:sz w:val="28"/>
          <w:szCs w:val="28"/>
        </w:rPr>
        <w:t>以</w:t>
      </w:r>
      <w:r>
        <w:rPr>
          <w:rFonts w:ascii="仿宋_GB2312" w:eastAsia="仿宋_GB2312" w:hAnsi="仿宋" w:hint="eastAsia"/>
          <w:color w:val="000000"/>
          <w:sz w:val="28"/>
          <w:szCs w:val="28"/>
        </w:rPr>
        <w:t>满足采购要求基础上，</w:t>
      </w:r>
      <w:r>
        <w:rPr>
          <w:rFonts w:ascii="仿宋_GB2312" w:eastAsia="仿宋_GB2312" w:hAnsi="仿宋" w:hint="eastAsia"/>
          <w:color w:val="000000"/>
          <w:sz w:val="28"/>
          <w:szCs w:val="28"/>
        </w:rPr>
        <w:t>价低者得为中选机构，若有两家及以上服务机构报价最低，则由</w:t>
      </w:r>
      <w:r>
        <w:rPr>
          <w:rFonts w:ascii="仿宋_GB2312" w:eastAsia="仿宋_GB2312" w:hAnsi="仿宋" w:hint="eastAsia"/>
          <w:color w:val="000000"/>
          <w:sz w:val="28"/>
          <w:szCs w:val="28"/>
        </w:rPr>
        <w:t>询（比）价</w:t>
      </w:r>
      <w:r>
        <w:rPr>
          <w:rFonts w:ascii="仿宋_GB2312" w:eastAsia="仿宋_GB2312" w:hAnsi="仿宋" w:hint="eastAsia"/>
          <w:color w:val="000000"/>
          <w:sz w:val="28"/>
          <w:szCs w:val="28"/>
        </w:rPr>
        <w:t>小组根据服务机构的服务方案择优选择中选机构。</w:t>
      </w:r>
    </w:p>
    <w:p w:rsidR="005D27F1" w:rsidRDefault="001E7749">
      <w:pPr>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4</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此表在不改变表式基本内容的情况下，可自行制作详细的表格或文件。</w:t>
      </w:r>
    </w:p>
    <w:p w:rsidR="005D27F1" w:rsidRDefault="005D27F1">
      <w:pPr>
        <w:pStyle w:val="a0"/>
      </w:pPr>
    </w:p>
    <w:p w:rsidR="005D27F1" w:rsidRDefault="001E7749">
      <w:pPr>
        <w:autoSpaceDE w:val="0"/>
        <w:autoSpaceDN w:val="0"/>
        <w:adjustRightInd w:val="0"/>
        <w:snapToGrid w:val="0"/>
        <w:spacing w:line="360" w:lineRule="auto"/>
        <w:ind w:firstLineChars="200" w:firstLine="560"/>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响应方</w:t>
      </w:r>
      <w:r>
        <w:rPr>
          <w:rFonts w:ascii="仿宋_GB2312" w:eastAsia="仿宋_GB2312" w:hAnsi="仿宋" w:hint="eastAsia"/>
          <w:color w:val="000000"/>
          <w:sz w:val="28"/>
          <w:szCs w:val="28"/>
        </w:rPr>
        <w:t>盖章</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 xml:space="preserve">             </w:t>
      </w:r>
    </w:p>
    <w:p w:rsidR="005D27F1" w:rsidRDefault="001E7749">
      <w:pPr>
        <w:autoSpaceDE w:val="0"/>
        <w:autoSpaceDN w:val="0"/>
        <w:adjustRightInd w:val="0"/>
        <w:snapToGrid w:val="0"/>
        <w:spacing w:line="360" w:lineRule="auto"/>
        <w:ind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202</w:t>
      </w:r>
      <w:r>
        <w:rPr>
          <w:rFonts w:ascii="仿宋_GB2312" w:eastAsia="仿宋_GB2312" w:hAnsi="仿宋"/>
          <w:color w:val="000000"/>
          <w:sz w:val="28"/>
          <w:szCs w:val="28"/>
        </w:rPr>
        <w:t>4</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日</w:t>
      </w:r>
    </w:p>
    <w:p w:rsidR="005D27F1" w:rsidRDefault="005D27F1">
      <w:pPr>
        <w:pStyle w:val="a0"/>
      </w:pPr>
    </w:p>
    <w:p w:rsidR="005D27F1" w:rsidRDefault="005D27F1"/>
    <w:p w:rsidR="005D27F1" w:rsidRDefault="005D27F1">
      <w:pPr>
        <w:pStyle w:val="a0"/>
      </w:pPr>
    </w:p>
    <w:p w:rsidR="005D27F1" w:rsidRDefault="005D27F1"/>
    <w:p w:rsidR="005D27F1" w:rsidRDefault="005D27F1">
      <w:pPr>
        <w:pStyle w:val="a0"/>
      </w:pPr>
    </w:p>
    <w:p w:rsidR="005D27F1" w:rsidRDefault="001E7749">
      <w:pPr>
        <w:rPr>
          <w:rFonts w:ascii="黑体" w:eastAsia="黑体" w:hAnsi="黑体"/>
          <w:color w:val="000000"/>
          <w:sz w:val="28"/>
          <w:szCs w:val="28"/>
          <w:lang w:val="zh-CN"/>
        </w:rPr>
      </w:pPr>
      <w:r>
        <w:rPr>
          <w:rFonts w:ascii="黑体" w:eastAsia="黑体" w:hAnsi="黑体" w:hint="eastAsia"/>
          <w:color w:val="000000"/>
          <w:sz w:val="28"/>
          <w:szCs w:val="28"/>
          <w:lang w:val="zh-CN"/>
        </w:rPr>
        <w:lastRenderedPageBreak/>
        <w:br w:type="page"/>
      </w:r>
    </w:p>
    <w:p w:rsidR="005D27F1" w:rsidRDefault="001E7749">
      <w:pPr>
        <w:snapToGrid w:val="0"/>
        <w:spacing w:line="360" w:lineRule="auto"/>
        <w:rPr>
          <w:rFonts w:ascii="黑体" w:eastAsia="黑体" w:hAnsi="黑体"/>
          <w:color w:val="000000"/>
          <w:sz w:val="28"/>
          <w:szCs w:val="28"/>
          <w:lang w:val="zh-CN"/>
        </w:rPr>
      </w:pPr>
      <w:r>
        <w:rPr>
          <w:rFonts w:ascii="黑体" w:eastAsia="黑体" w:hAnsi="黑体" w:hint="eastAsia"/>
          <w:color w:val="000000"/>
          <w:sz w:val="28"/>
          <w:szCs w:val="28"/>
          <w:lang w:val="zh-CN"/>
        </w:rPr>
        <w:lastRenderedPageBreak/>
        <w:t>附件</w:t>
      </w:r>
      <w:r>
        <w:rPr>
          <w:rFonts w:ascii="黑体" w:eastAsia="黑体" w:hAnsi="黑体"/>
          <w:color w:val="000000"/>
          <w:sz w:val="28"/>
          <w:szCs w:val="28"/>
          <w:lang w:val="zh-CN"/>
        </w:rPr>
        <w:t>2</w:t>
      </w:r>
    </w:p>
    <w:p w:rsidR="005D27F1" w:rsidRDefault="001E7749">
      <w:pPr>
        <w:snapToGrid w:val="0"/>
        <w:spacing w:beforeLines="50" w:before="156" w:line="360" w:lineRule="auto"/>
        <w:jc w:val="center"/>
        <w:outlineLvl w:val="0"/>
        <w:rPr>
          <w:rFonts w:ascii="黑体" w:eastAsia="黑体" w:hAnsi="黑体"/>
          <w:color w:val="000000" w:themeColor="text1"/>
          <w:sz w:val="32"/>
          <w:szCs w:val="32"/>
        </w:rPr>
      </w:pPr>
      <w:r>
        <w:rPr>
          <w:rFonts w:ascii="黑体" w:eastAsia="黑体" w:hAnsi="黑体"/>
          <w:color w:val="000000" w:themeColor="text1"/>
          <w:sz w:val="32"/>
          <w:szCs w:val="32"/>
        </w:rPr>
        <w:t>项目</w:t>
      </w:r>
      <w:r>
        <w:rPr>
          <w:rFonts w:ascii="黑体" w:eastAsia="黑体" w:hAnsi="黑体" w:hint="eastAsia"/>
          <w:color w:val="000000" w:themeColor="text1"/>
          <w:sz w:val="32"/>
          <w:szCs w:val="32"/>
        </w:rPr>
        <w:t>清单</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220"/>
        <w:gridCol w:w="2976"/>
        <w:gridCol w:w="2916"/>
      </w:tblGrid>
      <w:tr w:rsidR="005D27F1">
        <w:trPr>
          <w:jc w:val="center"/>
        </w:trPr>
        <w:tc>
          <w:tcPr>
            <w:tcW w:w="607" w:type="dxa"/>
            <w:vAlign w:val="center"/>
          </w:tcPr>
          <w:p w:rsidR="005D27F1" w:rsidRDefault="001E7749">
            <w:pPr>
              <w:adjustRightInd w:val="0"/>
              <w:snapToGrid w:val="0"/>
              <w:jc w:val="center"/>
              <w:rPr>
                <w:rFonts w:ascii="仿宋" w:eastAsia="仿宋" w:hAnsi="仿宋"/>
                <w:bCs/>
                <w:color w:val="000000" w:themeColor="text1"/>
                <w:sz w:val="24"/>
              </w:rPr>
            </w:pPr>
            <w:r>
              <w:rPr>
                <w:rFonts w:ascii="仿宋" w:eastAsia="仿宋" w:hAnsi="仿宋" w:hint="eastAsia"/>
                <w:bCs/>
                <w:color w:val="000000" w:themeColor="text1"/>
                <w:sz w:val="24"/>
              </w:rPr>
              <w:t>序号</w:t>
            </w:r>
          </w:p>
        </w:tc>
        <w:tc>
          <w:tcPr>
            <w:tcW w:w="2220" w:type="dxa"/>
            <w:vAlign w:val="center"/>
          </w:tcPr>
          <w:p w:rsidR="005D27F1" w:rsidRDefault="001E7749">
            <w:pPr>
              <w:adjustRightInd w:val="0"/>
              <w:snapToGrid w:val="0"/>
              <w:jc w:val="center"/>
              <w:rPr>
                <w:rFonts w:ascii="仿宋" w:eastAsia="仿宋" w:hAnsi="仿宋"/>
                <w:bCs/>
                <w:color w:val="000000" w:themeColor="text1"/>
                <w:sz w:val="24"/>
              </w:rPr>
            </w:pPr>
            <w:r>
              <w:rPr>
                <w:rFonts w:ascii="仿宋" w:eastAsia="仿宋" w:hAnsi="仿宋" w:hint="eastAsia"/>
                <w:bCs/>
                <w:color w:val="000000" w:themeColor="text1"/>
                <w:sz w:val="24"/>
              </w:rPr>
              <w:t>基金尽调项目名称</w:t>
            </w:r>
          </w:p>
        </w:tc>
        <w:tc>
          <w:tcPr>
            <w:tcW w:w="2976" w:type="dxa"/>
            <w:vAlign w:val="center"/>
          </w:tcPr>
          <w:p w:rsidR="005D27F1" w:rsidRDefault="001E7749">
            <w:pPr>
              <w:adjustRightInd w:val="0"/>
              <w:snapToGrid w:val="0"/>
              <w:jc w:val="center"/>
              <w:rPr>
                <w:rFonts w:ascii="仿宋" w:eastAsia="仿宋" w:hAnsi="仿宋"/>
                <w:bCs/>
                <w:color w:val="000000" w:themeColor="text1"/>
                <w:sz w:val="24"/>
              </w:rPr>
            </w:pPr>
            <w:r>
              <w:rPr>
                <w:rFonts w:ascii="仿宋" w:eastAsia="仿宋" w:hAnsi="仿宋" w:hint="eastAsia"/>
                <w:bCs/>
                <w:color w:val="000000" w:themeColor="text1"/>
                <w:sz w:val="24"/>
              </w:rPr>
              <w:t>是否为金控管理公司项目</w:t>
            </w:r>
          </w:p>
        </w:tc>
        <w:tc>
          <w:tcPr>
            <w:tcW w:w="2916" w:type="dxa"/>
            <w:vAlign w:val="center"/>
          </w:tcPr>
          <w:p w:rsidR="005D27F1" w:rsidRDefault="001E7749">
            <w:pPr>
              <w:adjustRightInd w:val="0"/>
              <w:snapToGrid w:val="0"/>
              <w:jc w:val="center"/>
              <w:rPr>
                <w:rFonts w:ascii="仿宋" w:eastAsia="仿宋" w:hAnsi="仿宋"/>
                <w:bCs/>
                <w:color w:val="000000" w:themeColor="text1"/>
                <w:sz w:val="24"/>
              </w:rPr>
            </w:pPr>
            <w:r>
              <w:rPr>
                <w:rFonts w:ascii="仿宋" w:eastAsia="仿宋" w:hAnsi="仿宋" w:hint="eastAsia"/>
                <w:bCs/>
                <w:color w:val="000000" w:themeColor="text1"/>
                <w:sz w:val="24"/>
              </w:rPr>
              <w:t>是否</w:t>
            </w:r>
            <w:r>
              <w:rPr>
                <w:rFonts w:ascii="仿宋" w:eastAsia="仿宋" w:hAnsi="仿宋"/>
                <w:bCs/>
                <w:color w:val="000000" w:themeColor="text1"/>
                <w:sz w:val="24"/>
              </w:rPr>
              <w:t>为</w:t>
            </w:r>
            <w:r>
              <w:rPr>
                <w:rFonts w:ascii="仿宋" w:eastAsia="仿宋" w:hAnsi="仿宋" w:hint="eastAsia"/>
                <w:bCs/>
                <w:color w:val="000000" w:themeColor="text1"/>
                <w:sz w:val="24"/>
              </w:rPr>
              <w:t>政府产业基金项目</w:t>
            </w: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r w:rsidR="005D27F1">
        <w:trPr>
          <w:jc w:val="center"/>
        </w:trPr>
        <w:tc>
          <w:tcPr>
            <w:tcW w:w="607"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220"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76" w:type="dxa"/>
          </w:tcPr>
          <w:p w:rsidR="005D27F1" w:rsidRDefault="005D27F1">
            <w:pPr>
              <w:adjustRightInd w:val="0"/>
              <w:snapToGrid w:val="0"/>
              <w:spacing w:line="500" w:lineRule="atLeast"/>
              <w:jc w:val="center"/>
              <w:rPr>
                <w:rFonts w:ascii="仿宋" w:eastAsia="仿宋" w:hAnsi="仿宋"/>
                <w:b/>
                <w:color w:val="000000" w:themeColor="text1"/>
                <w:sz w:val="24"/>
              </w:rPr>
            </w:pPr>
          </w:p>
        </w:tc>
        <w:tc>
          <w:tcPr>
            <w:tcW w:w="2916" w:type="dxa"/>
          </w:tcPr>
          <w:p w:rsidR="005D27F1" w:rsidRDefault="005D27F1">
            <w:pPr>
              <w:adjustRightInd w:val="0"/>
              <w:snapToGrid w:val="0"/>
              <w:spacing w:line="500" w:lineRule="atLeast"/>
              <w:jc w:val="center"/>
              <w:rPr>
                <w:rFonts w:ascii="仿宋" w:eastAsia="仿宋" w:hAnsi="仿宋"/>
                <w:b/>
                <w:color w:val="000000" w:themeColor="text1"/>
                <w:sz w:val="24"/>
              </w:rPr>
            </w:pPr>
          </w:p>
        </w:tc>
      </w:tr>
    </w:tbl>
    <w:p w:rsidR="005D27F1" w:rsidRDefault="001E7749">
      <w:pPr>
        <w:adjustRightInd w:val="0"/>
        <w:snapToGrid w:val="0"/>
        <w:spacing w:beforeLines="100" w:before="312"/>
        <w:rPr>
          <w:rFonts w:ascii="仿宋" w:eastAsia="仿宋" w:hAnsi="仿宋"/>
          <w:color w:val="000000" w:themeColor="text1"/>
          <w:sz w:val="24"/>
        </w:rPr>
      </w:pPr>
      <w:r>
        <w:rPr>
          <w:rFonts w:ascii="仿宋" w:eastAsia="仿宋" w:hAnsi="仿宋" w:hint="eastAsia"/>
          <w:color w:val="000000" w:themeColor="text1"/>
          <w:sz w:val="24"/>
        </w:rPr>
        <w:t>注：该清单需列明自</w:t>
      </w:r>
      <w:r>
        <w:rPr>
          <w:rFonts w:ascii="仿宋" w:eastAsia="仿宋" w:hAnsi="仿宋" w:hint="eastAsia"/>
          <w:color w:val="000000" w:themeColor="text1"/>
          <w:sz w:val="24"/>
        </w:rPr>
        <w:t>2021</w:t>
      </w:r>
      <w:r>
        <w:rPr>
          <w:rFonts w:ascii="仿宋" w:eastAsia="仿宋" w:hAnsi="仿宋" w:hint="eastAsia"/>
          <w:color w:val="000000" w:themeColor="text1"/>
          <w:sz w:val="24"/>
        </w:rPr>
        <w:t>年度起至响应文件递交日止，贵机构所服务的项目（含直投尽调项目、基金尽调项目、政府产业基金及知名股权投资机构尽调项目），且响应方须承诺业绩清单中业绩的真实性，</w:t>
      </w:r>
      <w:r>
        <w:rPr>
          <w:rFonts w:ascii="仿宋" w:eastAsia="仿宋" w:hAnsi="仿宋" w:hint="eastAsia"/>
          <w:color w:val="000000" w:themeColor="text1"/>
          <w:sz w:val="24"/>
        </w:rPr>
        <w:t>金控管理公司</w:t>
      </w:r>
      <w:r>
        <w:rPr>
          <w:rFonts w:ascii="仿宋" w:eastAsia="仿宋" w:hAnsi="仿宋" w:hint="eastAsia"/>
          <w:color w:val="000000" w:themeColor="text1"/>
          <w:sz w:val="24"/>
        </w:rPr>
        <w:t>有权抽查，如抽查发现该机构业绩无相关证明材料的，</w:t>
      </w:r>
      <w:r>
        <w:rPr>
          <w:rFonts w:ascii="仿宋" w:eastAsia="仿宋" w:hAnsi="仿宋" w:hint="eastAsia"/>
          <w:color w:val="000000" w:themeColor="text1"/>
          <w:sz w:val="24"/>
        </w:rPr>
        <w:t>金控管理公司</w:t>
      </w:r>
      <w:r>
        <w:rPr>
          <w:rFonts w:ascii="仿宋" w:eastAsia="仿宋" w:hAnsi="仿宋" w:hint="eastAsia"/>
          <w:color w:val="000000" w:themeColor="text1"/>
          <w:sz w:val="24"/>
        </w:rPr>
        <w:t>有权终止合作。</w:t>
      </w:r>
    </w:p>
    <w:p w:rsidR="005D27F1" w:rsidRDefault="005D27F1">
      <w:pPr>
        <w:ind w:right="1120" w:firstLineChars="1300" w:firstLine="2730"/>
        <w:jc w:val="right"/>
      </w:pPr>
    </w:p>
    <w:p w:rsidR="005D27F1" w:rsidRDefault="005D27F1">
      <w:pPr>
        <w:ind w:right="1120" w:firstLineChars="1300" w:firstLine="2730"/>
        <w:jc w:val="right"/>
      </w:pPr>
    </w:p>
    <w:p w:rsidR="005D27F1" w:rsidRDefault="001E7749">
      <w:pPr>
        <w:ind w:right="1120" w:firstLineChars="1300" w:firstLine="2730"/>
        <w:jc w:val="right"/>
      </w:pPr>
      <w:r>
        <w:rPr>
          <w:rFonts w:hint="eastAsia"/>
        </w:rPr>
        <w:t>响应方（盖章）：</w:t>
      </w:r>
    </w:p>
    <w:p w:rsidR="005D27F1" w:rsidRDefault="001E7749">
      <w:pPr>
        <w:ind w:right="1120" w:firstLineChars="1500" w:firstLine="3150"/>
        <w:jc w:val="right"/>
        <w:rPr>
          <w:rFonts w:ascii="仿宋_GB2312" w:hAnsi="仿宋"/>
          <w:color w:val="000000" w:themeColor="text1"/>
          <w:szCs w:val="28"/>
          <w:lang w:val="zh-CN"/>
        </w:rPr>
        <w:sectPr w:rsidR="005D27F1">
          <w:footerReference w:type="default" r:id="rId10"/>
          <w:footerReference w:type="first" r:id="rId11"/>
          <w:pgSz w:w="11907" w:h="16839"/>
          <w:pgMar w:top="1440" w:right="1797" w:bottom="1440" w:left="1797" w:header="851" w:footer="992" w:gutter="0"/>
          <w:pgNumType w:start="1"/>
          <w:cols w:space="720"/>
          <w:titlePg/>
          <w:docGrid w:type="lines" w:linePitch="312"/>
        </w:sect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D27F1" w:rsidRDefault="001E7749">
      <w:pPr>
        <w:pStyle w:val="10"/>
        <w:jc w:val="left"/>
        <w:rPr>
          <w:lang w:val="zh-CN"/>
        </w:rPr>
      </w:pPr>
      <w:r>
        <w:rPr>
          <w:rFonts w:hint="eastAsia"/>
        </w:rPr>
        <w:lastRenderedPageBreak/>
        <w:t>附件</w:t>
      </w:r>
      <w:r>
        <w:rPr>
          <w:rFonts w:hint="eastAsia"/>
        </w:rPr>
        <w:t>3</w:t>
      </w:r>
      <w:r>
        <w:rPr>
          <w:rFonts w:hint="eastAsia"/>
        </w:rPr>
        <w:t>：</w:t>
      </w:r>
    </w:p>
    <w:p w:rsidR="005D27F1" w:rsidRDefault="001E7749">
      <w:pPr>
        <w:snapToGrid w:val="0"/>
        <w:spacing w:beforeLines="50" w:before="156" w:line="360" w:lineRule="auto"/>
        <w:jc w:val="center"/>
        <w:rPr>
          <w:rFonts w:ascii="黑体" w:eastAsia="黑体" w:hAnsi="黑体"/>
          <w:color w:val="000000" w:themeColor="text1"/>
          <w:sz w:val="32"/>
          <w:szCs w:val="32"/>
          <w:lang w:val="zh-CN"/>
        </w:rPr>
      </w:pPr>
      <w:r>
        <w:rPr>
          <w:rFonts w:ascii="黑体" w:eastAsia="黑体" w:hAnsi="黑体"/>
          <w:color w:val="000000" w:themeColor="text1"/>
          <w:sz w:val="32"/>
          <w:szCs w:val="32"/>
          <w:lang w:val="zh-CN"/>
        </w:rPr>
        <w:t>尽职调查报告框架及内容要点要求</w:t>
      </w:r>
    </w:p>
    <w:p w:rsidR="005D27F1" w:rsidRDefault="001E7749">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说明：响应方理解并同意，在基金项目尽调服务中，其所出具的尽调报告应至少包含针对本附件所列的全部框架内容的尽调分析。根据具体项目的特定情况，浙江金控投资管理有限公司有权在项目进行的过程中对以下报告框架做出增删和修改，并要求响应方按修改后的尽调报告框架出具最终的尽调报告。</w:t>
      </w:r>
    </w:p>
    <w:p w:rsidR="005D27F1" w:rsidRDefault="005D27F1">
      <w:pPr>
        <w:spacing w:line="360" w:lineRule="auto"/>
        <w:jc w:val="left"/>
        <w:rPr>
          <w:rFonts w:ascii="仿宋" w:eastAsia="仿宋" w:hAnsi="仿宋" w:cs="仿宋"/>
          <w:bCs/>
          <w:sz w:val="24"/>
        </w:rPr>
      </w:pPr>
    </w:p>
    <w:p w:rsidR="005D27F1" w:rsidRDefault="001E7749">
      <w:pPr>
        <w:spacing w:line="360" w:lineRule="auto"/>
        <w:jc w:val="center"/>
      </w:pPr>
      <w:r>
        <w:rPr>
          <w:rFonts w:ascii="方正小标宋简体" w:eastAsia="方正小标宋简体" w:hint="eastAsia"/>
          <w:b/>
          <w:sz w:val="24"/>
        </w:rPr>
        <w:t>基金尽调报告框架</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rPr>
        <w:t>摘要</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1.1</w:t>
      </w:r>
      <w:r>
        <w:rPr>
          <w:rFonts w:ascii="仿宋" w:eastAsia="仿宋" w:hAnsi="仿宋" w:hint="eastAsia"/>
          <w:sz w:val="24"/>
        </w:rPr>
        <w:t>基本情况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投资亮点</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视基金具体情况进行分析，如基金管理人：过往管理规模较大、管理团队经验丰富且合作默契、有已退出清算的基金且业绩良好、过往投资经历与本基金投资策略匹配度较高、募资能力强、投后管理能力较强、管理团队与本基金形成利益绑定、制度健全且执行到位；拟募资其他</w:t>
      </w:r>
      <w:r>
        <w:rPr>
          <w:rFonts w:ascii="仿宋" w:eastAsia="仿宋" w:hAnsi="仿宋" w:hint="eastAsia"/>
          <w:sz w:val="24"/>
        </w:rPr>
        <w:t>LP</w:t>
      </w:r>
      <w:r>
        <w:rPr>
          <w:rFonts w:ascii="仿宋" w:eastAsia="仿宋" w:hAnsi="仿宋" w:hint="eastAsia"/>
          <w:sz w:val="24"/>
        </w:rPr>
        <w:t>：资源背景好，能为基金运作带来正面效果、信任管理人，复投比例高、多元化组成、募资确定性高；与浙江省产业基金过往合作情况较好等。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1.3</w:t>
      </w:r>
      <w:r>
        <w:rPr>
          <w:rFonts w:ascii="仿宋" w:eastAsia="仿宋" w:hAnsi="仿宋" w:hint="eastAsia"/>
          <w:sz w:val="24"/>
        </w:rPr>
        <w:t>投资风险</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视基金具体情况进行分析，如管理制度不完善风险、与关联基金的利益冲突风险、管理团队精力分散风险、管理团队不稳定风险等。</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2</w:t>
      </w:r>
      <w:r>
        <w:rPr>
          <w:rFonts w:ascii="仿宋" w:eastAsia="仿宋" w:hAnsi="仿宋" w:hint="eastAsia"/>
          <w:b/>
          <w:bCs/>
          <w:sz w:val="24"/>
        </w:rPr>
        <w:t>.</w:t>
      </w:r>
      <w:r>
        <w:rPr>
          <w:rFonts w:ascii="仿宋" w:eastAsia="仿宋" w:hAnsi="仿宋" w:hint="eastAsia"/>
          <w:b/>
          <w:bCs/>
          <w:sz w:val="24"/>
        </w:rPr>
        <w:t>目标基金情况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2.1</w:t>
      </w:r>
      <w:r>
        <w:rPr>
          <w:rFonts w:ascii="仿宋" w:eastAsia="仿宋" w:hAnsi="仿宋" w:hint="eastAsia"/>
          <w:sz w:val="24"/>
        </w:rPr>
        <w:t>基金基本要素</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包括基金拟定名称、基金备案情况、基金管理人、执行事务合伙人、普通合伙人、基金拟注册地址、基金存续期及延长期、基金目标规模、申请</w:t>
      </w:r>
      <w:r>
        <w:rPr>
          <w:rFonts w:ascii="仿宋" w:eastAsia="仿宋" w:hAnsi="仿宋"/>
          <w:sz w:val="24"/>
        </w:rPr>
        <w:t>出资金额</w:t>
      </w:r>
      <w:r>
        <w:rPr>
          <w:rFonts w:ascii="仿宋" w:eastAsia="仿宋" w:hAnsi="仿宋" w:hint="eastAsia"/>
          <w:sz w:val="24"/>
        </w:rPr>
        <w:t>、基金拟投资方向、基金管理费、收益分配、关键人士、投资决策委员会构成及决策机制、</w:t>
      </w:r>
      <w:r>
        <w:rPr>
          <w:rFonts w:ascii="仿宋" w:eastAsia="仿宋" w:hAnsi="仿宋"/>
          <w:sz w:val="24"/>
        </w:rPr>
        <w:t>是否循环投资</w:t>
      </w:r>
      <w:r>
        <w:rPr>
          <w:rFonts w:ascii="仿宋" w:eastAsia="仿宋" w:hAnsi="仿宋" w:hint="eastAsia"/>
          <w:sz w:val="24"/>
        </w:rPr>
        <w:t>、返投约定（如有）等。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2.2</w:t>
      </w:r>
      <w:r>
        <w:rPr>
          <w:rFonts w:ascii="仿宋" w:eastAsia="仿宋" w:hAnsi="仿宋" w:hint="eastAsia"/>
          <w:sz w:val="24"/>
        </w:rPr>
        <w:t>基金出资结构</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lastRenderedPageBreak/>
        <w:t>包括各出资人认缴金额和截至尽调基准日已实缴金额，主要投资人相关简介等（有复投</w:t>
      </w:r>
      <w:r>
        <w:rPr>
          <w:rFonts w:ascii="仿宋" w:eastAsia="仿宋" w:hAnsi="仿宋" w:hint="eastAsia"/>
          <w:sz w:val="24"/>
        </w:rPr>
        <w:t>LP</w:t>
      </w:r>
      <w:r>
        <w:rPr>
          <w:rFonts w:ascii="仿宋" w:eastAsia="仿宋" w:hAnsi="仿宋" w:hint="eastAsia"/>
          <w:sz w:val="24"/>
        </w:rPr>
        <w:t>或</w:t>
      </w:r>
      <w:r>
        <w:rPr>
          <w:rFonts w:ascii="仿宋" w:eastAsia="仿宋" w:hAnsi="仿宋" w:hint="eastAsia"/>
          <w:sz w:val="24"/>
        </w:rPr>
        <w:t>LP</w:t>
      </w:r>
      <w:r>
        <w:rPr>
          <w:rFonts w:ascii="仿宋" w:eastAsia="仿宋" w:hAnsi="仿宋" w:hint="eastAsia"/>
          <w:sz w:val="24"/>
        </w:rPr>
        <w:t>对本基金存在返投要求，须备注说明）。</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2.3</w:t>
      </w:r>
      <w:r>
        <w:rPr>
          <w:rFonts w:ascii="仿宋" w:eastAsia="仿宋" w:hAnsi="仿宋" w:hint="eastAsia"/>
          <w:sz w:val="24"/>
        </w:rPr>
        <w:t>基金已投项目情况（非新设）</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需了解已投项目最新及估值情况。</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3.</w:t>
      </w:r>
      <w:r>
        <w:rPr>
          <w:rFonts w:ascii="仿宋" w:eastAsia="仿宋" w:hAnsi="仿宋" w:hint="eastAsia"/>
          <w:b/>
          <w:bCs/>
          <w:sz w:val="24"/>
        </w:rPr>
        <w:t>基金管理人情</w:t>
      </w:r>
      <w:r>
        <w:rPr>
          <w:rFonts w:ascii="仿宋" w:eastAsia="仿宋" w:hAnsi="仿宋" w:hint="eastAsia"/>
          <w:b/>
          <w:bCs/>
          <w:sz w:val="24"/>
        </w:rPr>
        <w:t>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3.1</w:t>
      </w:r>
      <w:r>
        <w:rPr>
          <w:rFonts w:ascii="仿宋" w:eastAsia="仿宋" w:hAnsi="仿宋" w:hint="eastAsia"/>
          <w:sz w:val="24"/>
        </w:rPr>
        <w:t>基金管理人基本情况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包括基金管理人名称、注册资本、实缴资本、注册地、注册时间、股东构成、历史沿革等。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如基金管理人与执行事务合伙人</w:t>
      </w:r>
      <w:r>
        <w:rPr>
          <w:rFonts w:ascii="仿宋" w:eastAsia="仿宋" w:hAnsi="仿宋" w:hint="eastAsia"/>
          <w:sz w:val="24"/>
        </w:rPr>
        <w:t>/</w:t>
      </w:r>
      <w:r>
        <w:rPr>
          <w:rFonts w:ascii="仿宋" w:eastAsia="仿宋" w:hAnsi="仿宋" w:hint="eastAsia"/>
          <w:sz w:val="24"/>
        </w:rPr>
        <w:t>普通合伙人非同一主体，则须针对执行事务合伙人</w:t>
      </w:r>
      <w:r>
        <w:rPr>
          <w:rFonts w:ascii="仿宋" w:eastAsia="仿宋" w:hAnsi="仿宋" w:hint="eastAsia"/>
          <w:sz w:val="24"/>
        </w:rPr>
        <w:t>/</w:t>
      </w:r>
      <w:r>
        <w:rPr>
          <w:rFonts w:ascii="仿宋" w:eastAsia="仿宋" w:hAnsi="仿宋" w:hint="eastAsia"/>
          <w:sz w:val="24"/>
        </w:rPr>
        <w:t>普通合伙人的上述情况展开分析。</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3.2</w:t>
      </w:r>
      <w:r>
        <w:rPr>
          <w:rFonts w:ascii="仿宋" w:eastAsia="仿宋" w:hAnsi="仿宋" w:hint="eastAsia"/>
          <w:sz w:val="24"/>
        </w:rPr>
        <w:t>基金管理人过往业绩情况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包括管理人在管基金情况（各基金设立时间、备案日期、投资期起始日、存续期（需包含投资期、退出期</w:t>
      </w:r>
      <w:r>
        <w:rPr>
          <w:rFonts w:ascii="仿宋" w:eastAsia="仿宋" w:hAnsi="仿宋" w:hint="eastAsia"/>
          <w:sz w:val="24"/>
        </w:rPr>
        <w:t>+</w:t>
      </w:r>
      <w:r>
        <w:rPr>
          <w:rFonts w:ascii="仿宋" w:eastAsia="仿宋" w:hAnsi="仿宋" w:hint="eastAsia"/>
          <w:sz w:val="24"/>
        </w:rPr>
        <w:t>延长期）、认缴及实缴规模、投资项目数量和规模、</w:t>
      </w:r>
      <w:r>
        <w:rPr>
          <w:rFonts w:ascii="仿宋" w:eastAsia="仿宋" w:hAnsi="仿宋" w:hint="eastAsia"/>
          <w:sz w:val="24"/>
        </w:rPr>
        <w:t>DPI</w:t>
      </w:r>
      <w:r>
        <w:rPr>
          <w:rFonts w:ascii="仿宋" w:eastAsia="仿宋" w:hAnsi="仿宋" w:hint="eastAsia"/>
          <w:sz w:val="24"/>
        </w:rPr>
        <w:t>、</w:t>
      </w:r>
      <w:r>
        <w:rPr>
          <w:rFonts w:ascii="仿宋" w:eastAsia="仿宋" w:hAnsi="仿宋" w:hint="eastAsia"/>
          <w:sz w:val="24"/>
        </w:rPr>
        <w:t>MOIC</w:t>
      </w:r>
      <w:r>
        <w:rPr>
          <w:rFonts w:ascii="仿宋" w:eastAsia="仿宋" w:hAnsi="仿宋" w:hint="eastAsia"/>
          <w:sz w:val="24"/>
        </w:rPr>
        <w:t>、</w:t>
      </w:r>
      <w:r>
        <w:rPr>
          <w:rFonts w:ascii="仿宋" w:eastAsia="仿宋" w:hAnsi="仿宋" w:hint="eastAsia"/>
          <w:sz w:val="24"/>
        </w:rPr>
        <w:t>IRR</w:t>
      </w:r>
      <w:r>
        <w:rPr>
          <w:rFonts w:ascii="仿宋" w:eastAsia="仿宋" w:hAnsi="仿宋" w:hint="eastAsia"/>
          <w:sz w:val="24"/>
        </w:rPr>
        <w:t>等）、投资项目情况（各投资项目的投资主体、投资时间、规模、持股比例、</w:t>
      </w:r>
      <w:r>
        <w:rPr>
          <w:rFonts w:ascii="仿宋" w:eastAsia="仿宋" w:hAnsi="仿宋" w:hint="eastAsia"/>
          <w:sz w:val="24"/>
        </w:rPr>
        <w:t>MOIC</w:t>
      </w:r>
      <w:r>
        <w:rPr>
          <w:rFonts w:ascii="仿宋" w:eastAsia="仿宋" w:hAnsi="仿宋" w:hint="eastAsia"/>
          <w:sz w:val="24"/>
        </w:rPr>
        <w:t>、</w:t>
      </w:r>
      <w:r>
        <w:rPr>
          <w:rFonts w:ascii="仿宋" w:eastAsia="仿宋" w:hAnsi="仿宋" w:hint="eastAsia"/>
          <w:sz w:val="24"/>
        </w:rPr>
        <w:t>IRR</w:t>
      </w:r>
      <w:r>
        <w:rPr>
          <w:rFonts w:ascii="仿宋" w:eastAsia="仿宋" w:hAnsi="仿宋" w:hint="eastAsia"/>
          <w:sz w:val="24"/>
        </w:rPr>
        <w:t>、项目简介等）</w:t>
      </w:r>
      <w:r>
        <w:rPr>
          <w:rFonts w:ascii="仿宋" w:eastAsia="仿宋" w:hAnsi="仿宋" w:hint="eastAsia"/>
          <w:sz w:val="24"/>
        </w:rPr>
        <w:t>、已退出项目情况。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3.3</w:t>
      </w:r>
      <w:r>
        <w:rPr>
          <w:rFonts w:ascii="仿宋" w:eastAsia="仿宋" w:hAnsi="仿宋" w:hint="eastAsia"/>
          <w:sz w:val="24"/>
        </w:rPr>
        <w:t>基金管理人财务情况分析</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针对基金管理人最近三年一期的资产负债表、利润表和现金流量表展开分析，重点关注收入结构与波动原因、管理费用结构（主要管理费来源需细致分析）与波动原因、职工薪酬及变化趋势等。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3.4</w:t>
      </w:r>
      <w:r>
        <w:rPr>
          <w:rFonts w:ascii="仿宋" w:eastAsia="仿宋" w:hAnsi="仿宋" w:hint="eastAsia"/>
          <w:sz w:val="24"/>
        </w:rPr>
        <w:t>社会评价</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以往合作的其他</w:t>
      </w:r>
      <w:r>
        <w:rPr>
          <w:rFonts w:ascii="仿宋" w:eastAsia="仿宋" w:hAnsi="仿宋" w:hint="eastAsia"/>
          <w:sz w:val="24"/>
        </w:rPr>
        <w:t>LP</w:t>
      </w:r>
      <w:r>
        <w:rPr>
          <w:rFonts w:ascii="仿宋" w:eastAsia="仿宋" w:hAnsi="仿宋" w:hint="eastAsia"/>
          <w:sz w:val="24"/>
        </w:rPr>
        <w:t>、拟投基金的其他</w:t>
      </w:r>
      <w:r>
        <w:rPr>
          <w:rFonts w:ascii="仿宋" w:eastAsia="仿宋" w:hAnsi="仿宋" w:hint="eastAsia"/>
          <w:sz w:val="24"/>
        </w:rPr>
        <w:t>LP</w:t>
      </w:r>
      <w:r>
        <w:rPr>
          <w:rFonts w:ascii="仿宋" w:eastAsia="仿宋" w:hAnsi="仿宋" w:hint="eastAsia"/>
          <w:sz w:val="24"/>
        </w:rPr>
        <w:t>、被投项目方、知名同行（如有）、政府监管机构（如有）、专业中介机构（如有）等对其的评价。</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4.</w:t>
      </w:r>
      <w:r>
        <w:rPr>
          <w:rFonts w:ascii="仿宋" w:eastAsia="仿宋" w:hAnsi="仿宋" w:hint="eastAsia"/>
          <w:b/>
          <w:bCs/>
          <w:sz w:val="24"/>
        </w:rPr>
        <w:t>基金管理团队情况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4.1</w:t>
      </w:r>
      <w:r>
        <w:rPr>
          <w:rFonts w:ascii="仿宋" w:eastAsia="仿宋" w:hAnsi="仿宋" w:hint="eastAsia"/>
          <w:sz w:val="24"/>
        </w:rPr>
        <w:t>基金管理团队组织架构（包含部门职责分工、人员等）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4.2</w:t>
      </w:r>
      <w:r>
        <w:rPr>
          <w:rFonts w:ascii="仿宋" w:eastAsia="仿宋" w:hAnsi="仿宋" w:hint="eastAsia"/>
          <w:sz w:val="24"/>
        </w:rPr>
        <w:t>管理团队核心成员简历及业绩</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包括各核心成员的年龄、过往履历、从业年限、入职本基金管理机构的时间、管理的基金支数及规模、担任的角色；目前职务及业务分工、投资项目业绩等。</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4.3</w:t>
      </w:r>
      <w:r>
        <w:rPr>
          <w:rFonts w:ascii="仿宋" w:eastAsia="仿宋" w:hAnsi="仿宋" w:hint="eastAsia"/>
          <w:sz w:val="24"/>
        </w:rPr>
        <w:t>管理团队核心成员三个成功案例分析</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包括成功案例项目主要负责人，项目简介，投资逻辑，交易概况，当前估值</w:t>
      </w:r>
      <w:r>
        <w:rPr>
          <w:rFonts w:ascii="仿宋" w:eastAsia="仿宋" w:hAnsi="仿宋" w:hint="eastAsia"/>
          <w:sz w:val="24"/>
        </w:rPr>
        <w:lastRenderedPageBreak/>
        <w:t>及投资收益（或退出收益）。</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rPr>
        <w:t>管理团队核心成员分工及合作情况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4.5</w:t>
      </w:r>
      <w:r>
        <w:rPr>
          <w:rFonts w:ascii="仿宋" w:eastAsia="仿宋" w:hAnsi="仿宋" w:hint="eastAsia"/>
          <w:sz w:val="24"/>
        </w:rPr>
        <w:t>管理团队变动情况</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包括近三年团队成员离职情况及原因。</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4.6</w:t>
      </w:r>
      <w:r>
        <w:rPr>
          <w:rFonts w:ascii="仿宋" w:eastAsia="仿宋" w:hAnsi="仿宋" w:hint="eastAsia"/>
          <w:sz w:val="24"/>
        </w:rPr>
        <w:t>管理团队人员扩充计划</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rPr>
        <w:t>基金运营机制</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如投资决策机制、估值方法、咨询委构成及职责（如有）、观察员机制（如有）、投后管理、退出管理机制</w:t>
      </w:r>
      <w:r>
        <w:rPr>
          <w:rFonts w:ascii="仿宋" w:eastAsia="仿宋" w:hAnsi="仿宋" w:hint="eastAsia"/>
          <w:sz w:val="24"/>
        </w:rPr>
        <w:t>、风险控制机制、薪酬激励机制等。</w:t>
      </w:r>
    </w:p>
    <w:p w:rsidR="005D27F1" w:rsidRDefault="001E7749">
      <w:pPr>
        <w:spacing w:line="360" w:lineRule="auto"/>
        <w:ind w:firstLineChars="200" w:firstLine="482"/>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rPr>
        <w:t>目标基金运营策略</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如基金投资策略（行业、地域、阶段等）、项目来源、基金退出策略等。</w:t>
      </w:r>
    </w:p>
    <w:p w:rsidR="005D27F1" w:rsidRDefault="001E7749">
      <w:pPr>
        <w:spacing w:line="360" w:lineRule="auto"/>
        <w:ind w:firstLineChars="200" w:firstLine="482"/>
        <w:rPr>
          <w:rFonts w:ascii="仿宋" w:eastAsia="仿宋" w:hAnsi="仿宋"/>
          <w:b/>
          <w:bCs/>
          <w:sz w:val="24"/>
        </w:rPr>
      </w:pPr>
      <w:r>
        <w:rPr>
          <w:rFonts w:ascii="仿宋" w:eastAsia="仿宋" w:hAnsi="仿宋"/>
          <w:b/>
          <w:bCs/>
          <w:sz w:val="24"/>
        </w:rPr>
        <w:t>7.</w:t>
      </w:r>
      <w:r>
        <w:rPr>
          <w:rFonts w:ascii="仿宋" w:eastAsia="仿宋" w:hAnsi="仿宋" w:hint="eastAsia"/>
          <w:b/>
          <w:bCs/>
          <w:sz w:val="24"/>
        </w:rPr>
        <w:t>基金储备项目</w:t>
      </w:r>
    </w:p>
    <w:p w:rsidR="005D27F1" w:rsidRDefault="001E7749">
      <w:pPr>
        <w:spacing w:line="360" w:lineRule="auto"/>
        <w:ind w:firstLine="480"/>
        <w:rPr>
          <w:rFonts w:ascii="仿宋" w:eastAsia="仿宋" w:hAnsi="仿宋"/>
          <w:b/>
          <w:bCs/>
          <w:sz w:val="24"/>
        </w:rPr>
      </w:pPr>
      <w:r>
        <w:rPr>
          <w:rFonts w:ascii="仿宋" w:eastAsia="仿宋" w:hAnsi="仿宋"/>
          <w:b/>
          <w:bCs/>
          <w:sz w:val="24"/>
        </w:rPr>
        <w:t>8</w:t>
      </w:r>
      <w:r>
        <w:rPr>
          <w:rFonts w:ascii="仿宋" w:eastAsia="仿宋" w:hAnsi="仿宋" w:hint="eastAsia"/>
          <w:b/>
          <w:bCs/>
          <w:sz w:val="24"/>
        </w:rPr>
        <w:t>.</w:t>
      </w:r>
      <w:r>
        <w:rPr>
          <w:rFonts w:ascii="仿宋" w:eastAsia="仿宋" w:hAnsi="仿宋" w:hint="eastAsia"/>
          <w:b/>
          <w:bCs/>
          <w:sz w:val="24"/>
        </w:rPr>
        <w:t>利益冲突</w:t>
      </w:r>
    </w:p>
    <w:p w:rsidR="005D27F1" w:rsidRDefault="001E7749">
      <w:pPr>
        <w:spacing w:line="360" w:lineRule="auto"/>
        <w:ind w:firstLine="480"/>
        <w:rPr>
          <w:rFonts w:ascii="仿宋" w:eastAsia="仿宋" w:hAnsi="仿宋"/>
          <w:sz w:val="24"/>
        </w:rPr>
      </w:pPr>
      <w:r>
        <w:rPr>
          <w:rFonts w:ascii="仿宋" w:eastAsia="仿宋" w:hAnsi="仿宋" w:hint="eastAsia"/>
          <w:sz w:val="24"/>
        </w:rPr>
        <w:t>如团队跟投、平行基金、其他潜在利益冲突等情况。若存在利益冲突，需说明相应的解决方案。</w:t>
      </w:r>
    </w:p>
    <w:p w:rsidR="005D27F1" w:rsidRDefault="001E7749">
      <w:pPr>
        <w:spacing w:line="360" w:lineRule="auto"/>
        <w:ind w:firstLineChars="200" w:firstLine="482"/>
        <w:rPr>
          <w:rFonts w:ascii="仿宋" w:eastAsia="仿宋" w:hAnsi="仿宋"/>
          <w:b/>
          <w:bCs/>
          <w:sz w:val="24"/>
        </w:rPr>
      </w:pPr>
      <w:r>
        <w:rPr>
          <w:rFonts w:ascii="仿宋" w:eastAsia="仿宋" w:hAnsi="仿宋"/>
          <w:b/>
          <w:bCs/>
          <w:sz w:val="24"/>
        </w:rPr>
        <w:t>9</w:t>
      </w:r>
      <w:r>
        <w:rPr>
          <w:rFonts w:ascii="仿宋" w:eastAsia="仿宋" w:hAnsi="仿宋" w:hint="eastAsia"/>
          <w:b/>
          <w:bCs/>
          <w:sz w:val="24"/>
        </w:rPr>
        <w:t>.</w:t>
      </w:r>
      <w:r>
        <w:rPr>
          <w:rFonts w:ascii="仿宋" w:eastAsia="仿宋" w:hAnsi="仿宋" w:hint="eastAsia"/>
          <w:b/>
          <w:bCs/>
          <w:sz w:val="24"/>
        </w:rPr>
        <w:t>或有事项</w:t>
      </w:r>
    </w:p>
    <w:p w:rsidR="005D27F1" w:rsidRDefault="001E7749">
      <w:pPr>
        <w:spacing w:line="360" w:lineRule="auto"/>
        <w:ind w:firstLineChars="200" w:firstLine="480"/>
        <w:rPr>
          <w:rFonts w:ascii="仿宋" w:eastAsia="仿宋" w:hAnsi="仿宋"/>
          <w:sz w:val="24"/>
        </w:rPr>
      </w:pPr>
      <w:r>
        <w:rPr>
          <w:rFonts w:ascii="仿宋" w:eastAsia="仿宋" w:hAnsi="仿宋" w:hint="eastAsia"/>
          <w:sz w:val="24"/>
        </w:rPr>
        <w:t>如涉诉、涉裁、行政处罚、协会处分记录，以及债权、债务、担保等情况</w:t>
      </w:r>
      <w:r>
        <w:rPr>
          <w:rFonts w:ascii="仿宋" w:eastAsia="仿宋" w:hAnsi="仿宋"/>
          <w:sz w:val="24"/>
        </w:rPr>
        <w:t>，阐述事项产生原因，处理结果及管理人应对措施。</w:t>
      </w:r>
      <w:r>
        <w:rPr>
          <w:rFonts w:ascii="仿宋" w:eastAsia="仿宋" w:hAnsi="仿宋"/>
          <w:sz w:val="24"/>
        </w:rPr>
        <w:t xml:space="preserve"> </w:t>
      </w:r>
    </w:p>
    <w:p w:rsidR="005D27F1" w:rsidRDefault="005D27F1">
      <w:pPr>
        <w:widowControl/>
        <w:jc w:val="left"/>
      </w:pPr>
    </w:p>
    <w:sectPr w:rsidR="005D27F1">
      <w:headerReference w:type="default" r:id="rId12"/>
      <w:footerReference w:type="even"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49" w:rsidRDefault="001E7749">
      <w:r>
        <w:separator/>
      </w:r>
    </w:p>
  </w:endnote>
  <w:endnote w:type="continuationSeparator" w:id="0">
    <w:p w:rsidR="001E7749" w:rsidRDefault="001E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1E5C0A2-2FC9-4D00-BE2B-8C901B07FAA6}"/>
    <w:embedBold r:id="rId2" w:subsetted="1" w:fontKey="{85EEF188-175F-4414-A103-3C400842400F}"/>
  </w:font>
  <w:font w:name="Arial">
    <w:panose1 w:val="020B0604020202020204"/>
    <w:charset w:val="00"/>
    <w:family w:val="swiss"/>
    <w:pitch w:val="variable"/>
    <w:sig w:usb0="E0002EFF" w:usb1="C000785B"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汉仪书宋二KW"/>
    <w:panose1 w:val="03000509000000000000"/>
    <w:charset w:val="86"/>
    <w:family w:val="script"/>
    <w:pitch w:val="fixed"/>
    <w:sig w:usb0="00000001" w:usb1="080E0000" w:usb2="00000010" w:usb3="00000000" w:csb0="00040000" w:csb1="00000000"/>
    <w:embedRegular r:id="rId3" w:subsetted="1" w:fontKey="{9689727C-94B4-41D4-A9D2-4091CB583F14}"/>
    <w:embedBold r:id="rId4" w:subsetted="1" w:fontKey="{03631CBB-2463-443D-8375-E097573B52DF}"/>
  </w:font>
  <w:font w:name="楷体_GB2312">
    <w:altName w:val="汉仪楷体KW"/>
    <w:panose1 w:val="02010609030101010101"/>
    <w:charset w:val="86"/>
    <w:family w:val="modern"/>
    <w:pitch w:val="fixed"/>
    <w:sig w:usb0="00000001" w:usb1="080E0000" w:usb2="00000010" w:usb3="00000000" w:csb0="00040000" w:csb1="00000000"/>
    <w:embedBold r:id="rId5" w:subsetted="1" w:fontKey="{E21ACCAF-6FB5-460E-A4A2-996838335054}"/>
  </w:font>
  <w:font w:name="仿宋_GB2312">
    <w:altName w:val="汉仪仿宋KW"/>
    <w:panose1 w:val="02010609030101010101"/>
    <w:charset w:val="86"/>
    <w:family w:val="modern"/>
    <w:pitch w:val="fixed"/>
    <w:sig w:usb0="00000001" w:usb1="080E0000" w:usb2="00000010" w:usb3="00000000" w:csb0="00040000" w:csb1="00000000"/>
    <w:embedRegular r:id="rId6" w:subsetted="1" w:fontKey="{59784557-7FC8-4E75-8A53-14A15683DC68}"/>
  </w:font>
  <w:font w:name="仿宋">
    <w:altName w:val="汉仪仿宋KW"/>
    <w:panose1 w:val="02010609060101010101"/>
    <w:charset w:val="86"/>
    <w:family w:val="modern"/>
    <w:pitch w:val="fixed"/>
    <w:sig w:usb0="800002BF" w:usb1="38CF7CFA" w:usb2="00000016" w:usb3="00000000" w:csb0="00040001" w:csb1="00000000"/>
    <w:embedRegular r:id="rId7" w:subsetted="1" w:fontKey="{67577686-EB27-4B11-A84B-36212C4D4B64}"/>
    <w:embedBold r:id="rId8" w:subsetted="1" w:fontKey="{8F7C1BD0-4CB8-43A9-B110-CB7EA143B9EA}"/>
  </w:font>
  <w:font w:name="方正小标宋_GBK">
    <w:altName w:val="汉仪书宋二KW"/>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1E7749">
    <w:pPr>
      <w:pStyle w:val="a9"/>
      <w:tabs>
        <w:tab w:val="clear" w:pos="4153"/>
        <w:tab w:val="left" w:pos="4920"/>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5D27F1">
    <w:pPr>
      <w:pStyle w:val="a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1E7749">
    <w:pPr>
      <w:pStyle w:val="a9"/>
      <w:tabs>
        <w:tab w:val="clear" w:pos="4153"/>
        <w:tab w:val="left" w:pos="492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27F1" w:rsidRDefault="001E7749">
                          <w:pPr>
                            <w:pStyle w:val="a9"/>
                          </w:pPr>
                          <w:r>
                            <w:t xml:space="preserve">— </w:t>
                          </w:r>
                          <w:r>
                            <w:fldChar w:fldCharType="begin"/>
                          </w:r>
                          <w:r>
                            <w:instrText xml:space="preserve"> PAGE  \* MERGEFORMAT </w:instrText>
                          </w:r>
                          <w:r>
                            <w:fldChar w:fldCharType="separate"/>
                          </w:r>
                          <w:r w:rsidR="0038000A">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D27F1" w:rsidRDefault="001E7749">
                    <w:pPr>
                      <w:pStyle w:val="a9"/>
                    </w:pPr>
                    <w:r>
                      <w:t xml:space="preserve">— </w:t>
                    </w:r>
                    <w:r>
                      <w:fldChar w:fldCharType="begin"/>
                    </w:r>
                    <w:r>
                      <w:instrText xml:space="preserve"> PAGE  \* MERGEFORMAT </w:instrText>
                    </w:r>
                    <w:r>
                      <w:fldChar w:fldCharType="separate"/>
                    </w:r>
                    <w:r w:rsidR="0038000A">
                      <w:rPr>
                        <w:noProof/>
                      </w:rPr>
                      <w:t>2</w:t>
                    </w:r>
                    <w:r>
                      <w:fldChar w:fldCharType="end"/>
                    </w:r>
                    <w:r>
                      <w:t xml:space="preserve"> —</w:t>
                    </w:r>
                  </w:p>
                </w:txbxContent>
              </v:textbox>
              <w10:wrap anchorx="margin"/>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1E7749">
    <w:pPr>
      <w:pStyle w:val="a9"/>
      <w:tabs>
        <w:tab w:val="clear" w:pos="4153"/>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27F1" w:rsidRDefault="001E7749">
                          <w:pPr>
                            <w:pStyle w:val="a9"/>
                          </w:pPr>
                          <w:r>
                            <w:t xml:space="preserve">— </w:t>
                          </w:r>
                          <w:r>
                            <w:fldChar w:fldCharType="begin"/>
                          </w:r>
                          <w:r>
                            <w:instrText xml:space="preserve"> PAGE  \* MERGEFORMAT </w:instrText>
                          </w:r>
                          <w:r>
                            <w:fldChar w:fldCharType="separate"/>
                          </w:r>
                          <w:r w:rsidR="0038000A">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5D27F1" w:rsidRDefault="001E7749">
                    <w:pPr>
                      <w:pStyle w:val="a9"/>
                    </w:pPr>
                    <w:r>
                      <w:t xml:space="preserve">— </w:t>
                    </w:r>
                    <w:r>
                      <w:fldChar w:fldCharType="begin"/>
                    </w:r>
                    <w:r>
                      <w:instrText xml:space="preserve"> PAGE  \* MERGEFORMAT </w:instrText>
                    </w:r>
                    <w:r>
                      <w:fldChar w:fldCharType="separate"/>
                    </w:r>
                    <w:r w:rsidR="0038000A">
                      <w:rPr>
                        <w:noProof/>
                      </w:rPr>
                      <w:t>1</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1E7749">
    <w:pPr>
      <w:pStyle w:val="a9"/>
      <w:framePr w:wrap="around" w:vAnchor="text" w:hAnchor="margin" w:xAlign="center" w:y="1"/>
      <w:rPr>
        <w:rStyle w:val="ae"/>
      </w:rPr>
    </w:pPr>
    <w:r>
      <w:fldChar w:fldCharType="begin"/>
    </w:r>
    <w:r>
      <w:rPr>
        <w:rStyle w:val="ae"/>
      </w:rPr>
      <w:instrText xml:space="preserve">PAGE  </w:instrText>
    </w:r>
    <w:r>
      <w:fldChar w:fldCharType="end"/>
    </w:r>
  </w:p>
  <w:p w:rsidR="005D27F1" w:rsidRDefault="005D27F1">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1E7749">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27F1" w:rsidRDefault="001E7749">
                          <w:pPr>
                            <w:pStyle w:val="a9"/>
                          </w:pPr>
                          <w:r>
                            <w:t xml:space="preserve">— </w:t>
                          </w:r>
                          <w:r>
                            <w:fldChar w:fldCharType="begin"/>
                          </w:r>
                          <w:r>
                            <w:instrText xml:space="preserve"> PAGE  \* MERGEFORMAT </w:instrText>
                          </w:r>
                          <w:r>
                            <w:fldChar w:fldCharType="separate"/>
                          </w:r>
                          <w:r w:rsidR="0038000A">
                            <w:rPr>
                              <w:noProof/>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5D27F1" w:rsidRDefault="001E7749">
                    <w:pPr>
                      <w:pStyle w:val="a9"/>
                    </w:pPr>
                    <w:r>
                      <w:t xml:space="preserve">— </w:t>
                    </w:r>
                    <w:r>
                      <w:fldChar w:fldCharType="begin"/>
                    </w:r>
                    <w:r>
                      <w:instrText xml:space="preserve"> PAGE  \* MERGEFORMAT </w:instrText>
                    </w:r>
                    <w:r>
                      <w:fldChar w:fldCharType="separate"/>
                    </w:r>
                    <w:r w:rsidR="0038000A">
                      <w:rPr>
                        <w:noProof/>
                      </w:rPr>
                      <w:t>9</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49" w:rsidRDefault="001E7749">
      <w:r>
        <w:separator/>
      </w:r>
    </w:p>
  </w:footnote>
  <w:footnote w:type="continuationSeparator" w:id="0">
    <w:p w:rsidR="001E7749" w:rsidRDefault="001E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1" w:rsidRDefault="005D27F1">
    <w:pPr>
      <w:spacing w:beforeLines="100" w:before="240"/>
      <w:jc w:val="left"/>
      <w:rPr>
        <w:rFonts w:ascii="方正小标宋_GBK" w:hAnsi="方正小标宋_GBK"/>
        <w:bCs/>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F53535"/>
    <w:multiLevelType w:val="singleLevel"/>
    <w:tmpl w:val="D1F53535"/>
    <w:lvl w:ilvl="0">
      <w:start w:val="2"/>
      <w:numFmt w:val="chineseCounting"/>
      <w:suff w:val="space"/>
      <w:lvlText w:val="%1、"/>
      <w:lvlJc w:val="left"/>
      <w:rPr>
        <w:rFonts w:hint="eastAsia"/>
      </w:rPr>
    </w:lvl>
  </w:abstractNum>
  <w:abstractNum w:abstractNumId="1" w15:restartNumberingAfterBreak="0">
    <w:nsid w:val="00000008"/>
    <w:multiLevelType w:val="multilevel"/>
    <w:tmpl w:val="00000008"/>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55"/>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pStyle w:val="1"/>
      <w:lvlText w:val="%1"/>
      <w:lvlJc w:val="left"/>
      <w:pPr>
        <w:tabs>
          <w:tab w:val="left" w:pos="709"/>
        </w:tabs>
        <w:ind w:left="709" w:hanging="709"/>
      </w:pPr>
      <w:rPr>
        <w:rFonts w:hint="eastAsia"/>
      </w:rPr>
    </w:lvl>
    <w:lvl w:ilvl="1">
      <w:start w:val="4"/>
      <w:numFmt w:val="decimal"/>
      <w:lvlText w:val="3.%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30BE3198"/>
    <w:multiLevelType w:val="multilevel"/>
    <w:tmpl w:val="30BE3198"/>
    <w:lvl w:ilvl="0">
      <w:start w:val="1"/>
      <w:numFmt w:val="japaneseCounting"/>
      <w:lvlText w:val="%1、"/>
      <w:lvlJc w:val="left"/>
      <w:pPr>
        <w:ind w:left="795" w:hanging="7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ZDdkZmM1ZDg4ZTM1MDBmYzIwYmM1ZTRhOTk4NmEifQ=="/>
  </w:docVars>
  <w:rsids>
    <w:rsidRoot w:val="00172A27"/>
    <w:rsid w:val="FEEEBBBC"/>
    <w:rsid w:val="00002D52"/>
    <w:rsid w:val="00020932"/>
    <w:rsid w:val="000960EC"/>
    <w:rsid w:val="000C0DBB"/>
    <w:rsid w:val="001067B8"/>
    <w:rsid w:val="001172AA"/>
    <w:rsid w:val="0012683E"/>
    <w:rsid w:val="00141662"/>
    <w:rsid w:val="00172A27"/>
    <w:rsid w:val="00175BBD"/>
    <w:rsid w:val="00194C1F"/>
    <w:rsid w:val="001E144F"/>
    <w:rsid w:val="001E548B"/>
    <w:rsid w:val="001E7749"/>
    <w:rsid w:val="00221B29"/>
    <w:rsid w:val="002506B7"/>
    <w:rsid w:val="00252BAD"/>
    <w:rsid w:val="002F69A8"/>
    <w:rsid w:val="00316174"/>
    <w:rsid w:val="00326266"/>
    <w:rsid w:val="00346AD8"/>
    <w:rsid w:val="0038000A"/>
    <w:rsid w:val="003D19B5"/>
    <w:rsid w:val="00401265"/>
    <w:rsid w:val="0040187B"/>
    <w:rsid w:val="0040577A"/>
    <w:rsid w:val="0042752D"/>
    <w:rsid w:val="0043763A"/>
    <w:rsid w:val="00462713"/>
    <w:rsid w:val="004A5DB6"/>
    <w:rsid w:val="004B6AA1"/>
    <w:rsid w:val="004C540E"/>
    <w:rsid w:val="004E3219"/>
    <w:rsid w:val="00552BC6"/>
    <w:rsid w:val="005558F3"/>
    <w:rsid w:val="005656FD"/>
    <w:rsid w:val="00591338"/>
    <w:rsid w:val="00593FE4"/>
    <w:rsid w:val="005D27F1"/>
    <w:rsid w:val="006400E4"/>
    <w:rsid w:val="00657A86"/>
    <w:rsid w:val="006901A2"/>
    <w:rsid w:val="006A029A"/>
    <w:rsid w:val="006A0D0F"/>
    <w:rsid w:val="006A3F52"/>
    <w:rsid w:val="006F03F4"/>
    <w:rsid w:val="00717CCC"/>
    <w:rsid w:val="00732085"/>
    <w:rsid w:val="007631D4"/>
    <w:rsid w:val="00772B97"/>
    <w:rsid w:val="007E2768"/>
    <w:rsid w:val="008121BE"/>
    <w:rsid w:val="00890AA4"/>
    <w:rsid w:val="00913E80"/>
    <w:rsid w:val="00914083"/>
    <w:rsid w:val="00955A36"/>
    <w:rsid w:val="009602B2"/>
    <w:rsid w:val="00961CF0"/>
    <w:rsid w:val="00981942"/>
    <w:rsid w:val="009A0E8E"/>
    <w:rsid w:val="009D1287"/>
    <w:rsid w:val="009D4235"/>
    <w:rsid w:val="009F5399"/>
    <w:rsid w:val="00A04BDB"/>
    <w:rsid w:val="00A15018"/>
    <w:rsid w:val="00A159DC"/>
    <w:rsid w:val="00A25BE5"/>
    <w:rsid w:val="00A40C55"/>
    <w:rsid w:val="00AA39F2"/>
    <w:rsid w:val="00AE427F"/>
    <w:rsid w:val="00B8718D"/>
    <w:rsid w:val="00BA7B34"/>
    <w:rsid w:val="00BD7BE2"/>
    <w:rsid w:val="00C24216"/>
    <w:rsid w:val="00C32319"/>
    <w:rsid w:val="00C843D4"/>
    <w:rsid w:val="00CA6E64"/>
    <w:rsid w:val="00CD77F7"/>
    <w:rsid w:val="00D17C1D"/>
    <w:rsid w:val="00D5669C"/>
    <w:rsid w:val="00E13A39"/>
    <w:rsid w:val="00E15E03"/>
    <w:rsid w:val="00E24973"/>
    <w:rsid w:val="00EC07C7"/>
    <w:rsid w:val="00ED4DA5"/>
    <w:rsid w:val="00F25269"/>
    <w:rsid w:val="00F26941"/>
    <w:rsid w:val="00F30FB9"/>
    <w:rsid w:val="00F33932"/>
    <w:rsid w:val="00F574FD"/>
    <w:rsid w:val="00F61795"/>
    <w:rsid w:val="00F65AEE"/>
    <w:rsid w:val="00F70646"/>
    <w:rsid w:val="00FC5F8D"/>
    <w:rsid w:val="00FD46B0"/>
    <w:rsid w:val="01783EC9"/>
    <w:rsid w:val="033F7BD5"/>
    <w:rsid w:val="036525D0"/>
    <w:rsid w:val="0387025A"/>
    <w:rsid w:val="05375F15"/>
    <w:rsid w:val="057922B8"/>
    <w:rsid w:val="05DA5942"/>
    <w:rsid w:val="063E67E2"/>
    <w:rsid w:val="073202F6"/>
    <w:rsid w:val="07337CFF"/>
    <w:rsid w:val="08F24724"/>
    <w:rsid w:val="09121BAD"/>
    <w:rsid w:val="0A8F0FF4"/>
    <w:rsid w:val="0AB67B7E"/>
    <w:rsid w:val="0B0875DD"/>
    <w:rsid w:val="0B3B0EE3"/>
    <w:rsid w:val="0B4033EC"/>
    <w:rsid w:val="0B8D64E6"/>
    <w:rsid w:val="0D7F68DA"/>
    <w:rsid w:val="0E8F446C"/>
    <w:rsid w:val="10A840BE"/>
    <w:rsid w:val="11193A2A"/>
    <w:rsid w:val="112943CF"/>
    <w:rsid w:val="118B1D82"/>
    <w:rsid w:val="120E5B04"/>
    <w:rsid w:val="12A06B02"/>
    <w:rsid w:val="134F0BFF"/>
    <w:rsid w:val="1409427C"/>
    <w:rsid w:val="14A64118"/>
    <w:rsid w:val="16731070"/>
    <w:rsid w:val="169A271C"/>
    <w:rsid w:val="16D15B6B"/>
    <w:rsid w:val="17685A5A"/>
    <w:rsid w:val="17E638DB"/>
    <w:rsid w:val="18961317"/>
    <w:rsid w:val="19932BCA"/>
    <w:rsid w:val="19E57CD8"/>
    <w:rsid w:val="1A021D75"/>
    <w:rsid w:val="1A227BA1"/>
    <w:rsid w:val="1A5B100E"/>
    <w:rsid w:val="1B835DA1"/>
    <w:rsid w:val="1BC2532D"/>
    <w:rsid w:val="1C3B6382"/>
    <w:rsid w:val="1D7F72F0"/>
    <w:rsid w:val="1E7B6E3D"/>
    <w:rsid w:val="1E963F68"/>
    <w:rsid w:val="1EB65927"/>
    <w:rsid w:val="1EDD0409"/>
    <w:rsid w:val="203D5755"/>
    <w:rsid w:val="209E03E1"/>
    <w:rsid w:val="23401AC7"/>
    <w:rsid w:val="23815D4C"/>
    <w:rsid w:val="23E92417"/>
    <w:rsid w:val="24C461A7"/>
    <w:rsid w:val="24FD57B2"/>
    <w:rsid w:val="255C53B5"/>
    <w:rsid w:val="25AB6F7D"/>
    <w:rsid w:val="264A46B6"/>
    <w:rsid w:val="269E1052"/>
    <w:rsid w:val="26ED0C01"/>
    <w:rsid w:val="27074095"/>
    <w:rsid w:val="2751007A"/>
    <w:rsid w:val="28EF7934"/>
    <w:rsid w:val="295C1CC0"/>
    <w:rsid w:val="2BB03ED4"/>
    <w:rsid w:val="2D404A4B"/>
    <w:rsid w:val="2D732EA1"/>
    <w:rsid w:val="2EE93131"/>
    <w:rsid w:val="2F183292"/>
    <w:rsid w:val="31214CDD"/>
    <w:rsid w:val="3169223B"/>
    <w:rsid w:val="31AF3C9A"/>
    <w:rsid w:val="32283B6F"/>
    <w:rsid w:val="3284340A"/>
    <w:rsid w:val="32AE23F1"/>
    <w:rsid w:val="32BD1FD1"/>
    <w:rsid w:val="33AB1380"/>
    <w:rsid w:val="34B41269"/>
    <w:rsid w:val="35082ADF"/>
    <w:rsid w:val="36F3228E"/>
    <w:rsid w:val="37D84FE0"/>
    <w:rsid w:val="39B015D9"/>
    <w:rsid w:val="3BFB6206"/>
    <w:rsid w:val="438B5F86"/>
    <w:rsid w:val="458C77A6"/>
    <w:rsid w:val="460446EF"/>
    <w:rsid w:val="46570871"/>
    <w:rsid w:val="48621099"/>
    <w:rsid w:val="4C25590F"/>
    <w:rsid w:val="4C2D3B63"/>
    <w:rsid w:val="4C673D8E"/>
    <w:rsid w:val="4CA75B75"/>
    <w:rsid w:val="4F6C6B9E"/>
    <w:rsid w:val="4FFD3AB4"/>
    <w:rsid w:val="510F3666"/>
    <w:rsid w:val="52723BA1"/>
    <w:rsid w:val="52C57D50"/>
    <w:rsid w:val="52E844EA"/>
    <w:rsid w:val="54106639"/>
    <w:rsid w:val="5482473C"/>
    <w:rsid w:val="56563440"/>
    <w:rsid w:val="56E55B6C"/>
    <w:rsid w:val="57965E34"/>
    <w:rsid w:val="5A9172E1"/>
    <w:rsid w:val="5C162056"/>
    <w:rsid w:val="5D00714D"/>
    <w:rsid w:val="5D0F4BD4"/>
    <w:rsid w:val="5DA81D78"/>
    <w:rsid w:val="5DEB34EB"/>
    <w:rsid w:val="5E1B22E8"/>
    <w:rsid w:val="5E2F5539"/>
    <w:rsid w:val="5E9E1BC9"/>
    <w:rsid w:val="5F3304E6"/>
    <w:rsid w:val="5F4C0E85"/>
    <w:rsid w:val="6030304B"/>
    <w:rsid w:val="61773718"/>
    <w:rsid w:val="622E52D7"/>
    <w:rsid w:val="64676BB8"/>
    <w:rsid w:val="664A7FD7"/>
    <w:rsid w:val="66820A80"/>
    <w:rsid w:val="68864323"/>
    <w:rsid w:val="6901390C"/>
    <w:rsid w:val="698B6374"/>
    <w:rsid w:val="6A7E7308"/>
    <w:rsid w:val="6AE77791"/>
    <w:rsid w:val="6B102163"/>
    <w:rsid w:val="6D15469C"/>
    <w:rsid w:val="6DD4077E"/>
    <w:rsid w:val="6F3A3BCC"/>
    <w:rsid w:val="7089431F"/>
    <w:rsid w:val="710562AB"/>
    <w:rsid w:val="7278217D"/>
    <w:rsid w:val="73E43384"/>
    <w:rsid w:val="746617A0"/>
    <w:rsid w:val="74C62607"/>
    <w:rsid w:val="770C0CC6"/>
    <w:rsid w:val="775A0801"/>
    <w:rsid w:val="7806211A"/>
    <w:rsid w:val="78375937"/>
    <w:rsid w:val="78E927FA"/>
    <w:rsid w:val="79B40857"/>
    <w:rsid w:val="7A540284"/>
    <w:rsid w:val="7C082DD3"/>
    <w:rsid w:val="7CA47653"/>
    <w:rsid w:val="7E6C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1BC765-B2F0-4AE3-9550-4AF4A3BD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overflowPunct w:val="0"/>
      <w:autoSpaceDE w:val="0"/>
      <w:autoSpaceDN w:val="0"/>
      <w:adjustRightInd w:val="0"/>
      <w:spacing w:before="120" w:after="120"/>
      <w:ind w:left="2552"/>
      <w:jc w:val="left"/>
    </w:pPr>
    <w:rPr>
      <w:rFonts w:ascii="Book Antiqua" w:hAnsi="Book Antiqua"/>
      <w:kern w:val="0"/>
      <w:szCs w:val="20"/>
    </w:rPr>
  </w:style>
  <w:style w:type="paragraph" w:styleId="a4">
    <w:name w:val="annotation text"/>
    <w:basedOn w:val="a"/>
    <w:link w:val="Char"/>
    <w:uiPriority w:val="99"/>
    <w:semiHidden/>
    <w:unhideWhenUsed/>
    <w:qFormat/>
    <w:pPr>
      <w:jc w:val="left"/>
    </w:pPr>
  </w:style>
  <w:style w:type="paragraph" w:styleId="a5">
    <w:name w:val="Body Text Indent"/>
    <w:basedOn w:val="a"/>
    <w:qFormat/>
    <w:pPr>
      <w:spacing w:line="520" w:lineRule="exact"/>
      <w:ind w:firstLine="570"/>
    </w:pPr>
    <w:rPr>
      <w:sz w:val="28"/>
      <w:szCs w:val="20"/>
    </w:rPr>
  </w:style>
  <w:style w:type="paragraph" w:styleId="a6">
    <w:name w:val="Plain Text"/>
    <w:basedOn w:val="a"/>
    <w:qFormat/>
    <w:rPr>
      <w:rFonts w:ascii="宋体" w:hAnsi="Courier New"/>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annotation subject"/>
    <w:basedOn w:val="a4"/>
    <w:next w:val="a4"/>
    <w:link w:val="Char0"/>
    <w:uiPriority w:val="99"/>
    <w:semiHidden/>
    <w:unhideWhenUsed/>
    <w:qFormat/>
    <w:rPr>
      <w:b/>
      <w:bCs/>
    </w:rPr>
  </w:style>
  <w:style w:type="table" w:styleId="ad">
    <w:name w:val="Table Grid"/>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page number"/>
    <w:basedOn w:val="a1"/>
    <w:qFormat/>
  </w:style>
  <w:style w:type="character" w:styleId="af">
    <w:name w:val="annotation reference"/>
    <w:basedOn w:val="a1"/>
    <w:uiPriority w:val="99"/>
    <w:semiHidden/>
    <w:unhideWhenUsed/>
    <w:qFormat/>
    <w:rPr>
      <w:sz w:val="21"/>
      <w:szCs w:val="21"/>
    </w:rPr>
  </w:style>
  <w:style w:type="paragraph" w:customStyle="1" w:styleId="3h3H3sect12366">
    <w:name w:val="样式 标题 3h3H3sect1.2.3 + 五号 段前: 6 磅 段后: 6 磅 行距: 单倍行距"/>
    <w:basedOn w:val="3"/>
    <w:qFormat/>
    <w:pPr>
      <w:adjustRightInd w:val="0"/>
      <w:spacing w:before="120" w:after="120" w:line="240" w:lineRule="auto"/>
      <w:jc w:val="left"/>
      <w:textAlignment w:val="baseline"/>
    </w:pPr>
    <w:rPr>
      <w:kern w:val="0"/>
      <w:sz w:val="21"/>
      <w:szCs w:val="20"/>
    </w:rPr>
  </w:style>
  <w:style w:type="paragraph" w:customStyle="1" w:styleId="p0">
    <w:name w:val="p0"/>
    <w:basedOn w:val="a"/>
    <w:qFormat/>
    <w:pPr>
      <w:widowControl/>
    </w:pPr>
    <w:rPr>
      <w:kern w:val="0"/>
      <w:szCs w:val="21"/>
    </w:rPr>
  </w:style>
  <w:style w:type="paragraph" w:customStyle="1" w:styleId="af0">
    <w:name w:val="内文正文"/>
    <w:basedOn w:val="a"/>
    <w:qFormat/>
    <w:pPr>
      <w:adjustRightInd w:val="0"/>
      <w:snapToGrid w:val="0"/>
      <w:spacing w:line="400" w:lineRule="atLeast"/>
      <w:ind w:firstLineChars="200" w:firstLine="200"/>
    </w:pPr>
    <w:rPr>
      <w:rFonts w:ascii="宋体"/>
    </w:rPr>
  </w:style>
  <w:style w:type="paragraph" w:customStyle="1" w:styleId="260">
    <w:name w:val="样式 样式 标题 2 + 宋体 五号 非加粗 黑色 + 段前: 6 磅 段后: 0 磅 行距: 单倍行距"/>
    <w:basedOn w:val="a"/>
    <w:qFormat/>
    <w:pPr>
      <w:keepNext/>
      <w:keepLines/>
      <w:adjustRightInd w:val="0"/>
      <w:spacing w:before="120"/>
      <w:jc w:val="left"/>
      <w:textAlignment w:val="baseline"/>
      <w:outlineLvl w:val="1"/>
    </w:pPr>
    <w:rPr>
      <w:rFonts w:ascii="宋体" w:hAnsi="宋体"/>
      <w:color w:val="000000"/>
      <w:kern w:val="0"/>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55">
    <w:name w:val="样式 标题 4 + 段前: 5 磅 段后: 5 磅 行距: 单倍行距"/>
    <w:basedOn w:val="4"/>
    <w:qFormat/>
    <w:pPr>
      <w:numPr>
        <w:ilvl w:val="3"/>
        <w:numId w:val="2"/>
      </w:numPr>
      <w:adjustRightInd w:val="0"/>
      <w:spacing w:before="100" w:after="100" w:line="240" w:lineRule="auto"/>
      <w:jc w:val="left"/>
      <w:textAlignment w:val="baseline"/>
    </w:pPr>
    <w:rPr>
      <w:rFonts w:cs="宋体"/>
      <w:kern w:val="0"/>
      <w:szCs w:val="20"/>
    </w:rPr>
  </w:style>
  <w:style w:type="paragraph" w:customStyle="1" w:styleId="Headerorfooter2">
    <w:name w:val="Header or footer|2"/>
    <w:basedOn w:val="a"/>
    <w:qFormat/>
    <w:rPr>
      <w:sz w:val="20"/>
      <w:szCs w:val="20"/>
      <w:lang w:val="zh-TW" w:eastAsia="zh-TW" w:bidi="zh-TW"/>
    </w:rPr>
  </w:style>
  <w:style w:type="paragraph" w:customStyle="1" w:styleId="Bodytext3">
    <w:name w:val="Body text|3"/>
    <w:basedOn w:val="a"/>
    <w:qFormat/>
    <w:pPr>
      <w:spacing w:line="413" w:lineRule="auto"/>
      <w:ind w:firstLine="400"/>
    </w:pPr>
    <w:rPr>
      <w:rFonts w:ascii="宋体" w:hAnsi="宋体" w:cs="宋体"/>
      <w:sz w:val="32"/>
      <w:szCs w:val="32"/>
      <w:lang w:val="zh-TW" w:eastAsia="zh-TW" w:bidi="zh-TW"/>
    </w:rPr>
  </w:style>
  <w:style w:type="character" w:customStyle="1" w:styleId="Char">
    <w:name w:val="批注文字 Char"/>
    <w:basedOn w:val="a1"/>
    <w:link w:val="a4"/>
    <w:uiPriority w:val="99"/>
    <w:semiHidden/>
    <w:qFormat/>
    <w:rPr>
      <w:rFonts w:ascii="Times New Roman" w:hAnsi="Times New Roman" w:cs="Times New Roman"/>
      <w:kern w:val="2"/>
      <w:sz w:val="21"/>
      <w:szCs w:val="24"/>
    </w:rPr>
  </w:style>
  <w:style w:type="character" w:customStyle="1" w:styleId="Char0">
    <w:name w:val="批注主题 Char"/>
    <w:basedOn w:val="Char"/>
    <w:link w:val="ac"/>
    <w:uiPriority w:val="99"/>
    <w:semiHidden/>
    <w:qFormat/>
    <w:rPr>
      <w:rFonts w:ascii="Times New Roman"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545</Words>
  <Characters>3109</Characters>
  <Application>Microsoft Office Word</Application>
  <DocSecurity>0</DocSecurity>
  <Lines>25</Lines>
  <Paragraphs>7</Paragraphs>
  <ScaleCrop>false</ScaleCrop>
  <Company>China</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变电工区小动物防治工程</dc:title>
  <dc:creator>User</dc:creator>
  <cp:lastModifiedBy>浙江金控投资管理有限公司单位管理员</cp:lastModifiedBy>
  <cp:revision>2</cp:revision>
  <cp:lastPrinted>2024-01-18T15:34:00Z</cp:lastPrinted>
  <dcterms:created xsi:type="dcterms:W3CDTF">2024-01-17T10:43:00Z</dcterms:created>
  <dcterms:modified xsi:type="dcterms:W3CDTF">2024-01-22T09:52:00Z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0C422494E9464262A97A80F2DF58D24E_13</vt:lpwstr>
  </property>
</Properties>
</file>